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ED134A" w14:paraId="1CD61FC8" w14:textId="77777777" w:rsidTr="00ED134A">
        <w:trPr>
          <w:trHeight w:val="1610"/>
        </w:trPr>
        <w:tc>
          <w:tcPr>
            <w:tcW w:w="10638" w:type="dxa"/>
            <w:tcBorders>
              <w:top w:val="single" w:sz="4" w:space="0" w:color="1B69AA" w:themeColor="accent2"/>
              <w:bottom w:val="single" w:sz="4" w:space="0" w:color="1B69AA" w:themeColor="accent2"/>
            </w:tcBorders>
          </w:tcPr>
          <w:p w14:paraId="41E10183" w14:textId="77777777" w:rsidR="00ED134A" w:rsidRPr="0084343E" w:rsidRDefault="00ED134A" w:rsidP="00C27125">
            <w:pPr>
              <w:spacing w:after="0"/>
              <w:rPr>
                <w:rFonts w:asciiTheme="majorHAnsi" w:hAnsiTheme="majorHAnsi"/>
                <w:color w:val="1B69AA" w:themeColor="accent2"/>
                <w:sz w:val="22"/>
              </w:rPr>
            </w:pPr>
          </w:p>
          <w:p w14:paraId="7003CBD7" w14:textId="76BEFD01" w:rsidR="00ED134A" w:rsidRPr="00200C81" w:rsidRDefault="00ED134A" w:rsidP="00C27125">
            <w:pPr>
              <w:pStyle w:val="Title"/>
              <w:spacing w:line="276" w:lineRule="auto"/>
              <w:ind w:right="522"/>
              <w:rPr>
                <w:rFonts w:asciiTheme="majorHAnsi" w:hAnsiTheme="majorHAnsi"/>
                <w:color w:val="1B69AA" w:themeColor="accent2"/>
                <w:sz w:val="24"/>
                <w:szCs w:val="56"/>
              </w:rPr>
            </w:pPr>
            <w:r>
              <w:rPr>
                <w:rFonts w:asciiTheme="majorHAnsi" w:hAnsiTheme="majorHAnsi"/>
                <w:color w:val="1B69AA" w:themeColor="accent2"/>
                <w:sz w:val="24"/>
                <w:szCs w:val="56"/>
              </w:rPr>
              <w:t xml:space="preserve">Solano County Tobacco Prevention and Education Program </w:t>
            </w:r>
          </w:p>
          <w:p w14:paraId="5CAFDB5C" w14:textId="117DD3EC" w:rsidR="00ED134A" w:rsidRPr="0084343E" w:rsidRDefault="00CD1D5C" w:rsidP="00C27125">
            <w:pPr>
              <w:pStyle w:val="Subtitle"/>
              <w:ind w:left="0"/>
              <w:rPr>
                <w:rFonts w:asciiTheme="majorHAnsi" w:hAnsiTheme="majorHAnsi"/>
                <w:color w:val="1B69AA" w:themeColor="accent2"/>
                <w:sz w:val="32"/>
              </w:rPr>
            </w:pPr>
            <w:r>
              <w:rPr>
                <w:rFonts w:asciiTheme="majorHAnsi" w:hAnsiTheme="majorHAnsi"/>
                <w:color w:val="1B69AA" w:themeColor="accent2"/>
                <w:sz w:val="32"/>
              </w:rPr>
              <w:t xml:space="preserve">1.2.10 </w:t>
            </w:r>
            <w:r w:rsidR="00ED134A">
              <w:rPr>
                <w:rFonts w:asciiTheme="majorHAnsi" w:hAnsiTheme="majorHAnsi"/>
                <w:color w:val="1B69AA" w:themeColor="accent2"/>
                <w:sz w:val="32"/>
              </w:rPr>
              <w:t xml:space="preserve">Minimum Retail Price, Package, and Volume Size </w:t>
            </w:r>
          </w:p>
          <w:p w14:paraId="617F33C2" w14:textId="77777777" w:rsidR="00ED134A" w:rsidRPr="0084343E" w:rsidRDefault="00ED134A" w:rsidP="00C27125">
            <w:pPr>
              <w:rPr>
                <w:rFonts w:asciiTheme="majorHAnsi" w:hAnsiTheme="majorHAnsi"/>
                <w:color w:val="1B69AA" w:themeColor="accent2"/>
              </w:rPr>
            </w:pPr>
          </w:p>
          <w:p w14:paraId="67F1836C" w14:textId="65AD39F4" w:rsidR="00ED134A" w:rsidRPr="00B21B4D" w:rsidRDefault="00ED134A" w:rsidP="00C27125">
            <w:pPr>
              <w:rPr>
                <w:rFonts w:asciiTheme="majorHAnsi" w:hAnsiTheme="majorHAnsi"/>
                <w:b/>
                <w:color w:val="1B69AA" w:themeColor="accent2"/>
              </w:rPr>
            </w:pPr>
            <w:r>
              <w:rPr>
                <w:rFonts w:asciiTheme="majorHAnsi" w:hAnsiTheme="majorHAnsi"/>
                <w:b/>
                <w:color w:val="1B69AA" w:themeColor="accent2"/>
              </w:rPr>
              <w:t xml:space="preserve">Core Indicator Data Summary </w:t>
            </w:r>
          </w:p>
        </w:tc>
      </w:tr>
      <w:tr w:rsidR="00ED134A" w14:paraId="54062B52" w14:textId="77777777" w:rsidTr="00ED134A">
        <w:tc>
          <w:tcPr>
            <w:tcW w:w="10638" w:type="dxa"/>
            <w:tcBorders>
              <w:top w:val="single" w:sz="4" w:space="0" w:color="1B69AA" w:themeColor="accent2"/>
            </w:tcBorders>
          </w:tcPr>
          <w:p w14:paraId="2BB5B859" w14:textId="77777777" w:rsidR="00ED134A" w:rsidRPr="0084343E" w:rsidRDefault="00ED134A" w:rsidP="00C27125">
            <w:pPr>
              <w:ind w:right="7200"/>
              <w:rPr>
                <w:rFonts w:asciiTheme="majorHAnsi" w:hAnsiTheme="majorHAnsi"/>
                <w:color w:val="3F5163" w:themeColor="accent1"/>
                <w:sz w:val="2"/>
                <w:szCs w:val="2"/>
              </w:rPr>
            </w:pPr>
          </w:p>
          <w:p w14:paraId="756DFA88" w14:textId="044947AB" w:rsidR="00ED134A" w:rsidRDefault="00ED134A" w:rsidP="00C27125">
            <w:r w:rsidRPr="00F8678B">
              <w:rPr>
                <w:rFonts w:asciiTheme="majorHAnsi" w:hAnsiTheme="majorHAnsi"/>
                <w:color w:val="1B69AA" w:themeColor="accent2"/>
              </w:rPr>
              <w:t>The number of jurisdictions with a policy setting a minimum retail sale price for tobacco products in conjunction with minimum package/volume size to reduce sales of low-cost tobacco and nicotine products</w:t>
            </w:r>
          </w:p>
        </w:tc>
      </w:tr>
    </w:tbl>
    <w:p w14:paraId="593DC8AF" w14:textId="3685807D" w:rsidR="00ED134A" w:rsidRDefault="00ED134A" w:rsidP="00C27125">
      <w:pPr>
        <w:spacing w:after="0"/>
      </w:pPr>
    </w:p>
    <w:p w14:paraId="3A9F0A03" w14:textId="4116CE55" w:rsidR="005C4936" w:rsidRPr="00BD51EB" w:rsidRDefault="00401CC1" w:rsidP="00C27125">
      <w:pPr>
        <w:pStyle w:val="Heading2"/>
        <w:shd w:val="clear" w:color="auto" w:fill="FFFFFF" w:themeFill="background1"/>
        <w:rPr>
          <w:i/>
          <w:iCs/>
        </w:rPr>
      </w:pPr>
      <w:r w:rsidRPr="00BD51EB">
        <w:rPr>
          <w:i/>
          <w:iCs/>
        </w:rPr>
        <w:t>Scope of the problem</w:t>
      </w:r>
      <w:r w:rsidR="00DC022D" w:rsidRPr="00BD51EB">
        <w:rPr>
          <w:i/>
          <w:iCs/>
        </w:rPr>
        <w:t xml:space="preserve">: </w:t>
      </w:r>
      <w:r w:rsidR="00FB1EAE">
        <w:rPr>
          <w:i/>
          <w:iCs/>
        </w:rPr>
        <w:br/>
      </w:r>
      <w:r w:rsidR="00B25E3D" w:rsidRPr="00BD51EB">
        <w:rPr>
          <w:i/>
          <w:iCs/>
        </w:rPr>
        <w:t>Do data show the existence of a public health problem</w:t>
      </w:r>
      <w:r w:rsidR="00E30665" w:rsidRPr="00BD51EB">
        <w:rPr>
          <w:i/>
          <w:iCs/>
        </w:rPr>
        <w:t xml:space="preserve">? </w:t>
      </w:r>
    </w:p>
    <w:p w14:paraId="5C566461" w14:textId="022BC1BB" w:rsidR="00BC1D77" w:rsidRPr="00BC1D77" w:rsidRDefault="003D2D57" w:rsidP="00C27125">
      <w:pPr>
        <w:pStyle w:val="Heading3"/>
      </w:pPr>
      <w:r>
        <w:t xml:space="preserve">Cost and availability of tobacco products </w:t>
      </w:r>
    </w:p>
    <w:tbl>
      <w:tblPr>
        <w:tblStyle w:val="ListTable3-Accent2"/>
        <w:tblW w:w="10638" w:type="dxa"/>
        <w:tblLayout w:type="fixed"/>
        <w:tblLook w:val="04A0" w:firstRow="1" w:lastRow="0" w:firstColumn="1" w:lastColumn="0" w:noHBand="0" w:noVBand="1"/>
      </w:tblPr>
      <w:tblGrid>
        <w:gridCol w:w="5598"/>
        <w:gridCol w:w="1620"/>
        <w:gridCol w:w="1260"/>
        <w:gridCol w:w="2160"/>
      </w:tblGrid>
      <w:tr w:rsidR="007B1082" w:rsidRPr="0063331E" w14:paraId="7A0F00FC" w14:textId="7D1BC636" w:rsidTr="00AD23F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5598" w:type="dxa"/>
          </w:tcPr>
          <w:p w14:paraId="7E072890" w14:textId="77777777" w:rsidR="007B1082" w:rsidRPr="0063331E" w:rsidRDefault="007B1082" w:rsidP="00C27125">
            <w:pPr>
              <w:widowControl/>
              <w:spacing w:after="0"/>
              <w:ind w:left="450"/>
              <w:rPr>
                <w:rFonts w:asciiTheme="majorHAnsi" w:eastAsia="Times New Roman" w:hAnsiTheme="majorHAnsi" w:cs="Arial"/>
                <w:color w:val="0A0A0A"/>
              </w:rPr>
            </w:pPr>
          </w:p>
        </w:tc>
        <w:tc>
          <w:tcPr>
            <w:tcW w:w="1620" w:type="dxa"/>
          </w:tcPr>
          <w:p w14:paraId="73AC16AB" w14:textId="6E6A43E8" w:rsidR="007B1082" w:rsidRPr="0063331E" w:rsidRDefault="007B1082" w:rsidP="00FB1EAE">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63331E">
              <w:rPr>
                <w:rFonts w:asciiTheme="majorHAnsi" w:eastAsia="Times New Roman" w:hAnsiTheme="majorHAnsi" w:cs="Arial"/>
              </w:rPr>
              <w:t>Solano County</w:t>
            </w:r>
            <w:r w:rsidR="00353E53">
              <w:rPr>
                <w:rFonts w:asciiTheme="majorHAnsi" w:eastAsia="Times New Roman" w:hAnsiTheme="majorHAnsi" w:cs="Arial"/>
              </w:rPr>
              <w:br/>
              <w:t>(2019</w:t>
            </w:r>
            <w:r w:rsidR="00687EAF">
              <w:rPr>
                <w:rFonts w:asciiTheme="majorHAnsi" w:eastAsia="Times New Roman" w:hAnsiTheme="majorHAnsi" w:cs="Arial"/>
              </w:rPr>
              <w:t>) *</w:t>
            </w:r>
          </w:p>
        </w:tc>
        <w:tc>
          <w:tcPr>
            <w:tcW w:w="1260" w:type="dxa"/>
          </w:tcPr>
          <w:p w14:paraId="2BEE8FCA" w14:textId="344937DD" w:rsidR="007B1082" w:rsidRPr="0063331E" w:rsidRDefault="007B1082" w:rsidP="00FB1EAE">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63331E">
              <w:rPr>
                <w:rFonts w:asciiTheme="majorHAnsi" w:eastAsia="Times New Roman" w:hAnsiTheme="majorHAnsi" w:cs="Arial"/>
              </w:rPr>
              <w:t>California</w:t>
            </w:r>
            <w:r w:rsidR="00353E53">
              <w:rPr>
                <w:rFonts w:asciiTheme="majorHAnsi" w:eastAsia="Times New Roman" w:hAnsiTheme="majorHAnsi" w:cs="Arial"/>
              </w:rPr>
              <w:br/>
              <w:t>(2019</w:t>
            </w:r>
            <w:r w:rsidR="00687EAF">
              <w:rPr>
                <w:rFonts w:asciiTheme="majorHAnsi" w:eastAsia="Times New Roman" w:hAnsiTheme="majorHAnsi" w:cs="Arial"/>
              </w:rPr>
              <w:t>) *</w:t>
            </w:r>
          </w:p>
        </w:tc>
        <w:tc>
          <w:tcPr>
            <w:tcW w:w="2160" w:type="dxa"/>
          </w:tcPr>
          <w:p w14:paraId="2D8FFB08" w14:textId="3D81F9D7" w:rsidR="007B1082" w:rsidRPr="0063331E" w:rsidRDefault="00C1558F" w:rsidP="00FB1EAE">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63331E">
              <w:rPr>
                <w:rFonts w:asciiTheme="majorHAnsi" w:eastAsia="Times New Roman" w:hAnsiTheme="majorHAnsi" w:cs="Arial"/>
              </w:rPr>
              <w:t>Is Solano County doing better or worse than California?</w:t>
            </w:r>
          </w:p>
        </w:tc>
      </w:tr>
      <w:tr w:rsidR="007B1082" w:rsidRPr="0063331E" w14:paraId="2D20373D" w14:textId="75F8B564" w:rsidTr="00AD23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98" w:type="dxa"/>
            <w:hideMark/>
          </w:tcPr>
          <w:p w14:paraId="5DE35164" w14:textId="47241649" w:rsidR="007B1082" w:rsidRPr="00435131" w:rsidRDefault="007B1082" w:rsidP="00C27125">
            <w:pPr>
              <w:widowControl/>
              <w:spacing w:after="0"/>
              <w:ind w:leftChars="-17" w:left="-7" w:hangingChars="13" w:hanging="22"/>
              <w:rPr>
                <w:rFonts w:asciiTheme="majorHAnsi" w:eastAsia="Times New Roman" w:hAnsiTheme="majorHAnsi" w:cs="Arial"/>
                <w:b w:val="0"/>
                <w:bCs w:val="0"/>
                <w:color w:val="0A0A0A"/>
              </w:rPr>
            </w:pPr>
            <w:r w:rsidRPr="00435131">
              <w:rPr>
                <w:rFonts w:asciiTheme="majorHAnsi" w:eastAsia="Times New Roman" w:hAnsiTheme="majorHAnsi" w:cs="Arial"/>
                <w:b w:val="0"/>
                <w:bCs w:val="0"/>
                <w:color w:val="0A0A0A"/>
              </w:rPr>
              <w:t>Average price for the cheapest pack of cigarettes</w:t>
            </w:r>
          </w:p>
        </w:tc>
        <w:tc>
          <w:tcPr>
            <w:tcW w:w="1620" w:type="dxa"/>
            <w:hideMark/>
          </w:tcPr>
          <w:p w14:paraId="74B65FA3" w14:textId="03EBEC4B" w:rsidR="007B1082" w:rsidRPr="00435131" w:rsidRDefault="007B1082" w:rsidP="00FB1EAE">
            <w:pPr>
              <w:widowControl/>
              <w:spacing w:after="0"/>
              <w:ind w:leftChars="-12" w:left="-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sidRPr="00435131">
              <w:rPr>
                <w:rFonts w:asciiTheme="majorHAnsi" w:eastAsia="Times New Roman" w:hAnsiTheme="majorHAnsi" w:cs="Arial"/>
                <w:color w:val="000000"/>
              </w:rPr>
              <w:t>$7.09</w:t>
            </w:r>
          </w:p>
        </w:tc>
        <w:tc>
          <w:tcPr>
            <w:tcW w:w="1260" w:type="dxa"/>
            <w:hideMark/>
          </w:tcPr>
          <w:p w14:paraId="137FE927" w14:textId="0CD4BAD0" w:rsidR="007B1082" w:rsidRPr="00AA4043" w:rsidRDefault="007B1082" w:rsidP="00E97001">
            <w:pPr>
              <w:widowControl/>
              <w:spacing w:after="0"/>
              <w:ind w:leftChars="-5" w:left="-8" w:firstLineChars="11" w:firstLine="1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sidRPr="00AA4043">
              <w:rPr>
                <w:rFonts w:asciiTheme="majorHAnsi" w:eastAsia="Times New Roman" w:hAnsiTheme="majorHAnsi" w:cs="Arial"/>
                <w:color w:val="000000"/>
              </w:rPr>
              <w:t>$7.11</w:t>
            </w:r>
          </w:p>
        </w:tc>
        <w:tc>
          <w:tcPr>
            <w:tcW w:w="2160" w:type="dxa"/>
          </w:tcPr>
          <w:p w14:paraId="6153B835" w14:textId="452C0C2B" w:rsidR="007B1082" w:rsidRPr="0063331E" w:rsidRDefault="00B60805" w:rsidP="00FB1EAE">
            <w:pPr>
              <w:widowControl/>
              <w:spacing w:after="0"/>
              <w:ind w:leftChars="-12" w:left="-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Pr>
                <w:rFonts w:asciiTheme="majorHAnsi" w:eastAsia="Times New Roman" w:hAnsiTheme="majorHAnsi" w:cs="Arial"/>
                <w:color w:val="000000"/>
              </w:rPr>
              <w:t>Similar</w:t>
            </w:r>
          </w:p>
        </w:tc>
      </w:tr>
      <w:tr w:rsidR="007B1082" w:rsidRPr="0063331E" w14:paraId="119870E1" w14:textId="55CFF0DC" w:rsidTr="00AD23F3">
        <w:trPr>
          <w:trHeight w:val="288"/>
        </w:trPr>
        <w:tc>
          <w:tcPr>
            <w:cnfStyle w:val="001000000000" w:firstRow="0" w:lastRow="0" w:firstColumn="1" w:lastColumn="0" w:oddVBand="0" w:evenVBand="0" w:oddHBand="0" w:evenHBand="0" w:firstRowFirstColumn="0" w:firstRowLastColumn="0" w:lastRowFirstColumn="0" w:lastRowLastColumn="0"/>
            <w:tcW w:w="5598" w:type="dxa"/>
            <w:hideMark/>
          </w:tcPr>
          <w:p w14:paraId="47F3F03B" w14:textId="4E77D34C" w:rsidR="007B1082" w:rsidRPr="00435131" w:rsidRDefault="00213CB8" w:rsidP="00C27125">
            <w:pPr>
              <w:widowControl/>
              <w:spacing w:after="0"/>
              <w:ind w:leftChars="-17" w:left="-7" w:hangingChars="13" w:hanging="22"/>
              <w:rPr>
                <w:rFonts w:asciiTheme="majorHAnsi" w:eastAsia="Times New Roman" w:hAnsiTheme="majorHAnsi" w:cs="Arial"/>
                <w:b w:val="0"/>
                <w:bCs w:val="0"/>
                <w:color w:val="0A0A0A"/>
              </w:rPr>
            </w:pPr>
            <w:r w:rsidRPr="00435131">
              <w:rPr>
                <w:rFonts w:asciiTheme="majorHAnsi" w:eastAsia="Times New Roman" w:hAnsiTheme="majorHAnsi" w:cs="Arial"/>
                <w:b w:val="0"/>
                <w:bCs w:val="0"/>
                <w:color w:val="0A0A0A"/>
              </w:rPr>
              <w:t>%</w:t>
            </w:r>
            <w:r w:rsidR="007B1082" w:rsidRPr="00435131">
              <w:rPr>
                <w:rFonts w:asciiTheme="majorHAnsi" w:eastAsia="Times New Roman" w:hAnsiTheme="majorHAnsi" w:cs="Arial"/>
                <w:b w:val="0"/>
                <w:bCs w:val="0"/>
                <w:color w:val="0A0A0A"/>
              </w:rPr>
              <w:t xml:space="preserve"> of stores selling Swisher Sweets cigarillo for less than $1.00</w:t>
            </w:r>
          </w:p>
        </w:tc>
        <w:tc>
          <w:tcPr>
            <w:tcW w:w="1620" w:type="dxa"/>
            <w:hideMark/>
          </w:tcPr>
          <w:p w14:paraId="7453F5CD" w14:textId="5890FB59" w:rsidR="007B1082" w:rsidRPr="00435131" w:rsidRDefault="007B1082" w:rsidP="00FB1EAE">
            <w:pPr>
              <w:widowControl/>
              <w:spacing w:after="0"/>
              <w:ind w:leftChars="-12" w:left="-20" w:firstLineChars="100" w:firstLine="17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435131">
              <w:rPr>
                <w:rFonts w:asciiTheme="majorHAnsi" w:eastAsia="Times New Roman" w:hAnsiTheme="majorHAnsi" w:cs="Arial"/>
                <w:color w:val="000000"/>
              </w:rPr>
              <w:t>9.8%</w:t>
            </w:r>
          </w:p>
        </w:tc>
        <w:tc>
          <w:tcPr>
            <w:tcW w:w="1260" w:type="dxa"/>
            <w:hideMark/>
          </w:tcPr>
          <w:p w14:paraId="5409A8AA" w14:textId="4B9DB9EE" w:rsidR="007B1082" w:rsidRPr="00AA4043" w:rsidRDefault="007B1082" w:rsidP="00E97001">
            <w:pPr>
              <w:widowControl/>
              <w:spacing w:after="0"/>
              <w:ind w:leftChars="-5" w:left="-8" w:firstLineChars="11" w:firstLine="1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AA4043">
              <w:rPr>
                <w:rFonts w:asciiTheme="majorHAnsi" w:eastAsia="Times New Roman" w:hAnsiTheme="majorHAnsi" w:cs="Arial"/>
                <w:color w:val="000000"/>
              </w:rPr>
              <w:t>11.5%</w:t>
            </w:r>
          </w:p>
        </w:tc>
        <w:tc>
          <w:tcPr>
            <w:tcW w:w="2160" w:type="dxa"/>
          </w:tcPr>
          <w:p w14:paraId="25580788" w14:textId="3A00347E" w:rsidR="007B1082" w:rsidRPr="0063331E" w:rsidRDefault="005C4936" w:rsidP="00FB1EAE">
            <w:pPr>
              <w:widowControl/>
              <w:spacing w:after="0"/>
              <w:ind w:leftChars="-12" w:left="-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63331E">
              <w:rPr>
                <w:rFonts w:asciiTheme="majorHAnsi" w:eastAsia="Times New Roman" w:hAnsiTheme="majorHAnsi" w:cs="Arial"/>
                <w:color w:val="000000"/>
              </w:rPr>
              <w:t>Better</w:t>
            </w:r>
          </w:p>
        </w:tc>
      </w:tr>
      <w:tr w:rsidR="007B1082" w:rsidRPr="0063331E" w14:paraId="3CA09267" w14:textId="67F2BC05" w:rsidTr="00AD23F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598" w:type="dxa"/>
            <w:hideMark/>
          </w:tcPr>
          <w:p w14:paraId="202F2987" w14:textId="65F1F036" w:rsidR="007B1082" w:rsidRPr="00435131" w:rsidRDefault="00213CB8" w:rsidP="00C27125">
            <w:pPr>
              <w:widowControl/>
              <w:spacing w:after="0"/>
              <w:ind w:leftChars="-17" w:left="-7" w:hangingChars="13" w:hanging="22"/>
              <w:rPr>
                <w:rFonts w:asciiTheme="majorHAnsi" w:eastAsia="Times New Roman" w:hAnsiTheme="majorHAnsi" w:cs="Arial"/>
                <w:b w:val="0"/>
                <w:bCs w:val="0"/>
                <w:color w:val="0A0A0A"/>
              </w:rPr>
            </w:pPr>
            <w:r w:rsidRPr="00435131">
              <w:rPr>
                <w:rFonts w:asciiTheme="majorHAnsi" w:eastAsia="Times New Roman" w:hAnsiTheme="majorHAnsi" w:cs="Arial"/>
                <w:b w:val="0"/>
                <w:bCs w:val="0"/>
                <w:color w:val="0A0A0A"/>
              </w:rPr>
              <w:t>%</w:t>
            </w:r>
            <w:r w:rsidR="007B1082" w:rsidRPr="00435131">
              <w:rPr>
                <w:rFonts w:asciiTheme="majorHAnsi" w:eastAsia="Times New Roman" w:hAnsiTheme="majorHAnsi" w:cs="Arial"/>
                <w:b w:val="0"/>
                <w:bCs w:val="0"/>
                <w:color w:val="0A0A0A"/>
              </w:rPr>
              <w:t xml:space="preserve"> of stores with a price promotion for any tobacco product</w:t>
            </w:r>
          </w:p>
        </w:tc>
        <w:tc>
          <w:tcPr>
            <w:tcW w:w="1620" w:type="dxa"/>
            <w:hideMark/>
          </w:tcPr>
          <w:p w14:paraId="4C58E5F3" w14:textId="4D076BE9" w:rsidR="007B1082" w:rsidRPr="00435131" w:rsidRDefault="007B1082" w:rsidP="00FB1EAE">
            <w:pPr>
              <w:widowControl/>
              <w:spacing w:after="0"/>
              <w:ind w:leftChars="-12" w:left="-20" w:firstLineChars="100" w:firstLine="17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sidRPr="00435131">
              <w:rPr>
                <w:rFonts w:asciiTheme="majorHAnsi" w:eastAsia="Times New Roman" w:hAnsiTheme="majorHAnsi" w:cs="Arial"/>
                <w:color w:val="000000"/>
              </w:rPr>
              <w:t>56.1%</w:t>
            </w:r>
          </w:p>
        </w:tc>
        <w:tc>
          <w:tcPr>
            <w:tcW w:w="1260" w:type="dxa"/>
            <w:hideMark/>
          </w:tcPr>
          <w:p w14:paraId="097A872E" w14:textId="7CF2BA58" w:rsidR="007B1082" w:rsidRPr="00AA4043" w:rsidRDefault="007B1082" w:rsidP="00E97001">
            <w:pPr>
              <w:widowControl/>
              <w:spacing w:after="0"/>
              <w:ind w:leftChars="-5" w:left="-8" w:firstLineChars="11" w:firstLine="1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sidRPr="00AA4043">
              <w:rPr>
                <w:rFonts w:asciiTheme="majorHAnsi" w:eastAsia="Times New Roman" w:hAnsiTheme="majorHAnsi" w:cs="Arial"/>
                <w:color w:val="000000"/>
              </w:rPr>
              <w:t>37.2%</w:t>
            </w:r>
          </w:p>
        </w:tc>
        <w:tc>
          <w:tcPr>
            <w:tcW w:w="2160" w:type="dxa"/>
          </w:tcPr>
          <w:p w14:paraId="6623FB62" w14:textId="30898C4C" w:rsidR="007B1082" w:rsidRPr="0063331E" w:rsidRDefault="005C4936" w:rsidP="00FB1EAE">
            <w:pPr>
              <w:widowControl/>
              <w:spacing w:after="0"/>
              <w:ind w:leftChars="-12" w:left="-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sidRPr="0063331E">
              <w:rPr>
                <w:rFonts w:asciiTheme="majorHAnsi" w:eastAsia="Times New Roman" w:hAnsiTheme="majorHAnsi" w:cs="Arial"/>
                <w:color w:val="000000"/>
              </w:rPr>
              <w:t>Worse</w:t>
            </w:r>
          </w:p>
        </w:tc>
      </w:tr>
      <w:tr w:rsidR="007B1082" w:rsidRPr="0063331E" w14:paraId="72684619" w14:textId="4636D2AF" w:rsidTr="00AD23F3">
        <w:trPr>
          <w:trHeight w:val="288"/>
        </w:trPr>
        <w:tc>
          <w:tcPr>
            <w:cnfStyle w:val="001000000000" w:firstRow="0" w:lastRow="0" w:firstColumn="1" w:lastColumn="0" w:oddVBand="0" w:evenVBand="0" w:oddHBand="0" w:evenHBand="0" w:firstRowFirstColumn="0" w:firstRowLastColumn="0" w:lastRowFirstColumn="0" w:lastRowLastColumn="0"/>
            <w:tcW w:w="5598" w:type="dxa"/>
            <w:hideMark/>
          </w:tcPr>
          <w:p w14:paraId="771D5713" w14:textId="0D992D26" w:rsidR="007B1082" w:rsidRPr="00435131" w:rsidRDefault="00213CB8" w:rsidP="00C27125">
            <w:pPr>
              <w:widowControl/>
              <w:spacing w:after="0"/>
              <w:ind w:leftChars="-17" w:left="-7" w:hangingChars="13" w:hanging="22"/>
              <w:rPr>
                <w:rFonts w:asciiTheme="majorHAnsi" w:eastAsia="Times New Roman" w:hAnsiTheme="majorHAnsi" w:cs="Arial"/>
                <w:b w:val="0"/>
                <w:bCs w:val="0"/>
                <w:color w:val="0A0A0A"/>
              </w:rPr>
            </w:pPr>
            <w:r w:rsidRPr="00435131">
              <w:rPr>
                <w:rFonts w:asciiTheme="majorHAnsi" w:eastAsia="Times New Roman" w:hAnsiTheme="majorHAnsi" w:cs="Arial"/>
                <w:b w:val="0"/>
                <w:bCs w:val="0"/>
                <w:color w:val="0A0A0A"/>
              </w:rPr>
              <w:t>%</w:t>
            </w:r>
            <w:r w:rsidR="007B1082" w:rsidRPr="00435131">
              <w:rPr>
                <w:rFonts w:asciiTheme="majorHAnsi" w:eastAsia="Times New Roman" w:hAnsiTheme="majorHAnsi" w:cs="Arial"/>
                <w:b w:val="0"/>
                <w:bCs w:val="0"/>
                <w:color w:val="0A0A0A"/>
              </w:rPr>
              <w:t xml:space="preserve"> of stores selling single little cigars/cigarillos</w:t>
            </w:r>
          </w:p>
        </w:tc>
        <w:tc>
          <w:tcPr>
            <w:tcW w:w="1620" w:type="dxa"/>
            <w:hideMark/>
          </w:tcPr>
          <w:p w14:paraId="3BA2760E" w14:textId="30C396AC" w:rsidR="007B1082" w:rsidRPr="00435131" w:rsidRDefault="007B1082" w:rsidP="00FB1EAE">
            <w:pPr>
              <w:widowControl/>
              <w:spacing w:after="0"/>
              <w:ind w:leftChars="-12" w:left="-20" w:firstLineChars="100" w:firstLine="17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435131">
              <w:rPr>
                <w:rFonts w:asciiTheme="majorHAnsi" w:eastAsia="Times New Roman" w:hAnsiTheme="majorHAnsi" w:cs="Arial"/>
                <w:color w:val="000000"/>
              </w:rPr>
              <w:t>41.5%</w:t>
            </w:r>
          </w:p>
        </w:tc>
        <w:tc>
          <w:tcPr>
            <w:tcW w:w="1260" w:type="dxa"/>
            <w:hideMark/>
          </w:tcPr>
          <w:p w14:paraId="6297BE31" w14:textId="06E3CED6" w:rsidR="007B1082" w:rsidRPr="00AA4043" w:rsidRDefault="007B1082" w:rsidP="00E97001">
            <w:pPr>
              <w:widowControl/>
              <w:spacing w:after="0"/>
              <w:ind w:leftChars="-5" w:left="-8" w:firstLineChars="11" w:firstLine="1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AA4043">
              <w:rPr>
                <w:rFonts w:asciiTheme="majorHAnsi" w:eastAsia="Times New Roman" w:hAnsiTheme="majorHAnsi" w:cs="Arial"/>
                <w:color w:val="000000"/>
              </w:rPr>
              <w:t>46.3%</w:t>
            </w:r>
          </w:p>
        </w:tc>
        <w:tc>
          <w:tcPr>
            <w:tcW w:w="2160" w:type="dxa"/>
          </w:tcPr>
          <w:p w14:paraId="403D5DDD" w14:textId="79DA29D1" w:rsidR="007B1082" w:rsidRPr="0063331E" w:rsidRDefault="005C4936" w:rsidP="00FB1EAE">
            <w:pPr>
              <w:widowControl/>
              <w:spacing w:after="0"/>
              <w:ind w:leftChars="-12" w:left="-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63331E">
              <w:rPr>
                <w:rFonts w:asciiTheme="majorHAnsi" w:eastAsia="Times New Roman" w:hAnsiTheme="majorHAnsi" w:cs="Arial"/>
                <w:color w:val="000000"/>
              </w:rPr>
              <w:t>Better</w:t>
            </w:r>
          </w:p>
        </w:tc>
      </w:tr>
      <w:tr w:rsidR="007B1082" w:rsidRPr="0063331E" w14:paraId="09D57FD9" w14:textId="1282BFE4" w:rsidTr="00AD23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98" w:type="dxa"/>
            <w:hideMark/>
          </w:tcPr>
          <w:p w14:paraId="2556274B" w14:textId="4865C300" w:rsidR="007B1082" w:rsidRPr="00435131" w:rsidRDefault="00213CB8" w:rsidP="00C27125">
            <w:pPr>
              <w:widowControl/>
              <w:spacing w:after="0"/>
              <w:ind w:leftChars="-17" w:left="-7" w:hangingChars="13" w:hanging="22"/>
              <w:rPr>
                <w:rFonts w:asciiTheme="majorHAnsi" w:eastAsia="Times New Roman" w:hAnsiTheme="majorHAnsi" w:cs="Arial"/>
                <w:b w:val="0"/>
                <w:bCs w:val="0"/>
                <w:color w:val="0A0A0A"/>
              </w:rPr>
            </w:pPr>
            <w:r w:rsidRPr="00435131">
              <w:rPr>
                <w:rFonts w:asciiTheme="majorHAnsi" w:eastAsia="Times New Roman" w:hAnsiTheme="majorHAnsi" w:cs="Arial"/>
                <w:b w:val="0"/>
                <w:bCs w:val="0"/>
                <w:color w:val="0A0A0A"/>
              </w:rPr>
              <w:t>%</w:t>
            </w:r>
            <w:r w:rsidR="007B1082" w:rsidRPr="00435131">
              <w:rPr>
                <w:rFonts w:asciiTheme="majorHAnsi" w:eastAsia="Times New Roman" w:hAnsiTheme="majorHAnsi" w:cs="Arial"/>
                <w:b w:val="0"/>
                <w:bCs w:val="0"/>
                <w:color w:val="0A0A0A"/>
              </w:rPr>
              <w:t xml:space="preserve"> of stores selling little cigars/cigarillos in packs of 4 or fewer</w:t>
            </w:r>
          </w:p>
        </w:tc>
        <w:tc>
          <w:tcPr>
            <w:tcW w:w="1620" w:type="dxa"/>
            <w:hideMark/>
          </w:tcPr>
          <w:p w14:paraId="752E259C" w14:textId="5A7813D5" w:rsidR="007B1082" w:rsidRPr="00435131" w:rsidRDefault="007B1082" w:rsidP="00FB1EAE">
            <w:pPr>
              <w:widowControl/>
              <w:spacing w:after="0"/>
              <w:ind w:leftChars="-12" w:left="-20" w:firstLineChars="100" w:firstLine="17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sidRPr="00435131">
              <w:rPr>
                <w:rFonts w:asciiTheme="majorHAnsi" w:eastAsia="Times New Roman" w:hAnsiTheme="majorHAnsi" w:cs="Arial"/>
                <w:color w:val="000000"/>
              </w:rPr>
              <w:t>92.7%</w:t>
            </w:r>
          </w:p>
        </w:tc>
        <w:tc>
          <w:tcPr>
            <w:tcW w:w="1260" w:type="dxa"/>
            <w:hideMark/>
          </w:tcPr>
          <w:p w14:paraId="0665C8D0" w14:textId="6C82ADCC" w:rsidR="007B1082" w:rsidRPr="00AA4043" w:rsidRDefault="007B1082" w:rsidP="00E97001">
            <w:pPr>
              <w:widowControl/>
              <w:spacing w:after="0"/>
              <w:ind w:leftChars="-5" w:left="-8" w:firstLineChars="11" w:firstLine="1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sidRPr="00AA4043">
              <w:rPr>
                <w:rFonts w:asciiTheme="majorHAnsi" w:eastAsia="Times New Roman" w:hAnsiTheme="majorHAnsi" w:cs="Arial"/>
                <w:color w:val="000000"/>
              </w:rPr>
              <w:t>79.0%</w:t>
            </w:r>
          </w:p>
        </w:tc>
        <w:tc>
          <w:tcPr>
            <w:tcW w:w="2160" w:type="dxa"/>
          </w:tcPr>
          <w:p w14:paraId="3D08449A" w14:textId="3E5A8D8A" w:rsidR="007B1082" w:rsidRPr="0063331E" w:rsidRDefault="005C4936" w:rsidP="00FB1EAE">
            <w:pPr>
              <w:widowControl/>
              <w:spacing w:after="0"/>
              <w:ind w:leftChars="-12" w:left="-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sidRPr="0063331E">
              <w:rPr>
                <w:rFonts w:asciiTheme="majorHAnsi" w:eastAsia="Times New Roman" w:hAnsiTheme="majorHAnsi" w:cs="Arial"/>
                <w:color w:val="000000"/>
              </w:rPr>
              <w:t>Worse</w:t>
            </w:r>
          </w:p>
        </w:tc>
      </w:tr>
    </w:tbl>
    <w:p w14:paraId="2C323D8D" w14:textId="1A074073" w:rsidR="003D2D57" w:rsidRPr="00517729" w:rsidRDefault="003D2D57" w:rsidP="00C27125">
      <w:pPr>
        <w:spacing w:after="0"/>
        <w:rPr>
          <w:bCs/>
          <w:sz w:val="14"/>
          <w:szCs w:val="14"/>
        </w:rPr>
      </w:pPr>
      <w:r w:rsidRPr="00517729">
        <w:rPr>
          <w:bCs/>
          <w:sz w:val="14"/>
          <w:szCs w:val="14"/>
        </w:rPr>
        <w:t xml:space="preserve">* Healthy Stores for a Healthy Community </w:t>
      </w:r>
      <w:r w:rsidR="00353E53">
        <w:rPr>
          <w:bCs/>
          <w:sz w:val="14"/>
          <w:szCs w:val="14"/>
        </w:rPr>
        <w:t xml:space="preserve">Store Observation </w:t>
      </w:r>
      <w:r w:rsidRPr="00517729">
        <w:rPr>
          <w:bCs/>
          <w:sz w:val="14"/>
          <w:szCs w:val="14"/>
        </w:rPr>
        <w:t>Survey</w:t>
      </w:r>
      <w:r w:rsidR="00353E53">
        <w:rPr>
          <w:bCs/>
          <w:sz w:val="14"/>
          <w:szCs w:val="14"/>
        </w:rPr>
        <w:t>.</w:t>
      </w:r>
    </w:p>
    <w:p w14:paraId="07297552" w14:textId="77777777" w:rsidR="003D2D57" w:rsidRDefault="003D2D57" w:rsidP="00C27125">
      <w:pPr>
        <w:rPr>
          <w:rFonts w:asciiTheme="majorHAnsi" w:hAnsiTheme="majorHAnsi"/>
        </w:rPr>
      </w:pPr>
    </w:p>
    <w:p w14:paraId="63A7CFC9" w14:textId="0D4C153C" w:rsidR="003D2D57" w:rsidRDefault="0014763E" w:rsidP="00C27125">
      <w:pPr>
        <w:pStyle w:val="Heading3"/>
      </w:pPr>
      <w:r>
        <w:rPr>
          <w:noProof/>
        </w:rPr>
        <mc:AlternateContent>
          <mc:Choice Requires="wps">
            <w:drawing>
              <wp:anchor distT="0" distB="0" distL="114300" distR="114300" simplePos="0" relativeHeight="251658252" behindDoc="0" locked="0" layoutInCell="1" allowOverlap="1" wp14:anchorId="3AD74ED4" wp14:editId="00F102B2">
                <wp:simplePos x="0" y="0"/>
                <wp:positionH relativeFrom="column">
                  <wp:posOffset>4567918</wp:posOffset>
                </wp:positionH>
                <wp:positionV relativeFrom="paragraph">
                  <wp:posOffset>240846</wp:posOffset>
                </wp:positionV>
                <wp:extent cx="2043430" cy="1647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043430" cy="1647825"/>
                        </a:xfrm>
                        <a:prstGeom prst="rect">
                          <a:avLst/>
                        </a:prstGeom>
                        <a:solidFill>
                          <a:schemeClr val="accent2">
                            <a:lumMod val="20000"/>
                            <a:lumOff val="80000"/>
                          </a:schemeClr>
                        </a:solidFill>
                        <a:ln w="6350">
                          <a:noFill/>
                        </a:ln>
                      </wps:spPr>
                      <wps:txbx>
                        <w:txbxContent>
                          <w:p w14:paraId="0E4801B4" w14:textId="77777777" w:rsidR="005225B6" w:rsidRPr="00325584" w:rsidRDefault="005225B6" w:rsidP="00325584">
                            <w:pPr>
                              <w:jc w:val="center"/>
                              <w:rPr>
                                <w:b/>
                                <w:bCs/>
                              </w:rPr>
                            </w:pPr>
                            <w:r w:rsidRPr="00325584">
                              <w:rPr>
                                <w:b/>
                                <w:bCs/>
                              </w:rPr>
                              <w:t>Disparities in the data</w:t>
                            </w:r>
                          </w:p>
                          <w:p w14:paraId="6096FFAB" w14:textId="01B653C2" w:rsidR="005225B6" w:rsidRDefault="005225B6" w:rsidP="00325584">
                            <w:pPr>
                              <w:pStyle w:val="ListParagraph"/>
                              <w:numPr>
                                <w:ilvl w:val="0"/>
                                <w:numId w:val="23"/>
                              </w:numPr>
                              <w:ind w:left="180" w:hanging="180"/>
                            </w:pPr>
                            <w:r>
                              <w:t xml:space="preserve">Men were more likely to buy </w:t>
                            </w:r>
                            <w:r w:rsidR="00325584">
                              <w:t>cigarettes with a special price every time or sometimes (46%) compared to women (31%).</w:t>
                            </w:r>
                            <w:r>
                              <w:t xml:space="preserve"> </w:t>
                            </w:r>
                          </w:p>
                          <w:p w14:paraId="717D537E" w14:textId="64575252" w:rsidR="005225B6" w:rsidRDefault="00DB4655" w:rsidP="00325584">
                            <w:pPr>
                              <w:pStyle w:val="ListParagraph"/>
                              <w:numPr>
                                <w:ilvl w:val="0"/>
                                <w:numId w:val="23"/>
                              </w:numPr>
                              <w:ind w:left="180" w:hanging="180"/>
                            </w:pPr>
                            <w:r>
                              <w:t xml:space="preserve">Click </w:t>
                            </w:r>
                            <w:hyperlink r:id="rId11" w:history="1">
                              <w:r w:rsidRPr="00110334">
                                <w:rPr>
                                  <w:rStyle w:val="Hyperlink"/>
                                </w:rPr>
                                <w:t>here</w:t>
                              </w:r>
                            </w:hyperlink>
                            <w:r>
                              <w:t xml:space="preserve"> for more information on disparities</w:t>
                            </w:r>
                            <w:r w:rsidR="004E6D42">
                              <w:t xml:space="preserve"> for this 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74ED4" id="_x0000_t202" coordsize="21600,21600" o:spt="202" path="m,l,21600r21600,l21600,xe">
                <v:stroke joinstyle="miter"/>
                <v:path gradientshapeok="t" o:connecttype="rect"/>
              </v:shapetype>
              <v:shape id="Text Box 1" o:spid="_x0000_s1026" type="#_x0000_t202" style="position:absolute;margin-left:359.7pt;margin-top:18.95pt;width:160.9pt;height:129.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" fillcolor="#c8e1f6 [661]" stroked="f" strokeweight=".5pt">
                <v:textbox>
                  <w:txbxContent>
                    <w:p w14:paraId="0E4801B4" w14:textId="77777777" w:rsidR="005225B6" w:rsidRPr="00325584" w:rsidRDefault="005225B6" w:rsidP="00325584">
                      <w:pPr>
                        <w:jc w:val="center"/>
                        <w:rPr>
                          <w:b/>
                          <w:bCs/>
                        </w:rPr>
                      </w:pPr>
                      <w:r w:rsidRPr="00325584">
                        <w:rPr>
                          <w:b/>
                          <w:bCs/>
                        </w:rPr>
                        <w:t>Disparities in the data</w:t>
                      </w:r>
                    </w:p>
                    <w:p w14:paraId="6096FFAB" w14:textId="01B653C2" w:rsidR="005225B6" w:rsidRDefault="005225B6" w:rsidP="00325584">
                      <w:pPr>
                        <w:pStyle w:val="ListParagraph"/>
                        <w:numPr>
                          <w:ilvl w:val="0"/>
                          <w:numId w:val="23"/>
                        </w:numPr>
                        <w:ind w:left="180" w:hanging="180"/>
                      </w:pPr>
                      <w:r>
                        <w:t xml:space="preserve">Men were more likely to buy </w:t>
                      </w:r>
                      <w:r w:rsidR="00325584">
                        <w:t>cigarettes with a special price every time or sometimes (46%) compared to women (31%).</w:t>
                      </w:r>
                      <w:r>
                        <w:t xml:space="preserve"> </w:t>
                      </w:r>
                    </w:p>
                    <w:p w14:paraId="717D537E" w14:textId="64575252" w:rsidR="005225B6" w:rsidRDefault="00DB4655" w:rsidP="00325584">
                      <w:pPr>
                        <w:pStyle w:val="ListParagraph"/>
                        <w:numPr>
                          <w:ilvl w:val="0"/>
                          <w:numId w:val="23"/>
                        </w:numPr>
                        <w:ind w:left="180" w:hanging="180"/>
                      </w:pPr>
                      <w:r>
                        <w:t xml:space="preserve">Click </w:t>
                      </w:r>
                      <w:hyperlink r:id="rId12" w:history="1">
                        <w:r w:rsidRPr="00110334">
                          <w:rPr>
                            <w:rStyle w:val="Hyperlink"/>
                          </w:rPr>
                          <w:t>here</w:t>
                        </w:r>
                      </w:hyperlink>
                      <w:r>
                        <w:t xml:space="preserve"> for more information on disparities</w:t>
                      </w:r>
                      <w:r w:rsidR="004E6D42">
                        <w:t xml:space="preserve"> for this indicator.</w:t>
                      </w:r>
                    </w:p>
                  </w:txbxContent>
                </v:textbox>
              </v:shape>
            </w:pict>
          </mc:Fallback>
        </mc:AlternateContent>
      </w:r>
      <w:r w:rsidR="008D5B64">
        <w:t>Adult tobacco</w:t>
      </w:r>
      <w:r w:rsidR="00F014DF">
        <w:t xml:space="preserve"> purchase</w:t>
      </w:r>
      <w:r w:rsidR="008D5B64">
        <w:t xml:space="preserve"> behaviors </w:t>
      </w:r>
    </w:p>
    <w:tbl>
      <w:tblPr>
        <w:tblStyle w:val="ListTable3-Accent2"/>
        <w:tblW w:w="6696" w:type="dxa"/>
        <w:tblLook w:val="04A0" w:firstRow="1" w:lastRow="0" w:firstColumn="1" w:lastColumn="0" w:noHBand="0" w:noVBand="1"/>
      </w:tblPr>
      <w:tblGrid>
        <w:gridCol w:w="5328"/>
        <w:gridCol w:w="1368"/>
      </w:tblGrid>
      <w:tr w:rsidR="00F354E5" w:rsidRPr="00F354E5" w14:paraId="317CDC12" w14:textId="77777777" w:rsidTr="00AD23F3">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5328" w:type="dxa"/>
          </w:tcPr>
          <w:p w14:paraId="00C0DB00" w14:textId="77777777" w:rsidR="00F354E5" w:rsidRPr="00F354E5" w:rsidRDefault="00F354E5" w:rsidP="00C27125">
            <w:pPr>
              <w:widowControl/>
              <w:spacing w:after="0"/>
              <w:ind w:left="450" w:firstLineChars="100" w:firstLine="171"/>
              <w:rPr>
                <w:rFonts w:asciiTheme="majorHAnsi" w:eastAsia="Times New Roman" w:hAnsiTheme="majorHAnsi" w:cs="Arial"/>
                <w:color w:val="0A0A0A"/>
              </w:rPr>
            </w:pPr>
          </w:p>
        </w:tc>
        <w:tc>
          <w:tcPr>
            <w:tcW w:w="1368" w:type="dxa"/>
          </w:tcPr>
          <w:p w14:paraId="019E5057" w14:textId="710AEB89" w:rsidR="00F354E5" w:rsidRPr="00F354E5" w:rsidRDefault="00F354E5" w:rsidP="002845D7">
            <w:pPr>
              <w:widowControl/>
              <w:spacing w:after="0"/>
              <w:ind w:leftChars="-17" w:left="-29" w:firstLine="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F354E5">
              <w:rPr>
                <w:rFonts w:asciiTheme="majorHAnsi" w:eastAsia="Times New Roman" w:hAnsiTheme="majorHAnsi" w:cs="Arial"/>
              </w:rPr>
              <w:t>California</w:t>
            </w:r>
            <w:r w:rsidR="00E5692C">
              <w:rPr>
                <w:rFonts w:asciiTheme="majorHAnsi" w:eastAsia="Times New Roman" w:hAnsiTheme="majorHAnsi" w:cs="Arial"/>
              </w:rPr>
              <w:br/>
              <w:t>(2019</w:t>
            </w:r>
            <w:r w:rsidR="00687EAF">
              <w:rPr>
                <w:rFonts w:asciiTheme="majorHAnsi" w:eastAsia="Times New Roman" w:hAnsiTheme="majorHAnsi" w:cs="Arial"/>
              </w:rPr>
              <w:t>) *</w:t>
            </w:r>
            <w:r w:rsidR="00FD62D4">
              <w:rPr>
                <w:rFonts w:asciiTheme="majorHAnsi" w:eastAsia="Times New Roman" w:hAnsiTheme="majorHAnsi" w:cs="Arial"/>
              </w:rPr>
              <w:t>*</w:t>
            </w:r>
          </w:p>
        </w:tc>
      </w:tr>
      <w:tr w:rsidR="007612B5" w:rsidRPr="00F354E5" w14:paraId="163D0BE5" w14:textId="77777777" w:rsidTr="00AD23F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696" w:type="dxa"/>
            <w:gridSpan w:val="2"/>
            <w:tcBorders>
              <w:right w:val="single" w:sz="4" w:space="0" w:color="1B69AA" w:themeColor="accent2"/>
            </w:tcBorders>
            <w:hideMark/>
          </w:tcPr>
          <w:p w14:paraId="67327846" w14:textId="6FB4119E" w:rsidR="007612B5" w:rsidRPr="00435131" w:rsidRDefault="007612B5" w:rsidP="007612B5">
            <w:pPr>
              <w:widowControl/>
              <w:tabs>
                <w:tab w:val="left" w:pos="1650"/>
              </w:tabs>
              <w:spacing w:after="0"/>
              <w:rPr>
                <w:rFonts w:asciiTheme="majorHAnsi" w:eastAsia="Times New Roman" w:hAnsiTheme="majorHAnsi" w:cs="Arial"/>
                <w:b w:val="0"/>
                <w:bCs w:val="0"/>
                <w:color w:val="000000"/>
              </w:rPr>
            </w:pPr>
            <w:r w:rsidRPr="00435131">
              <w:rPr>
                <w:rFonts w:asciiTheme="majorHAnsi" w:eastAsia="Times New Roman" w:hAnsiTheme="majorHAnsi" w:cs="Arial"/>
                <w:b w:val="0"/>
                <w:bCs w:val="0"/>
                <w:color w:val="0A0A0A"/>
              </w:rPr>
              <w:t xml:space="preserve">% of adult smokers who buy cigarettes with a special price, </w:t>
            </w:r>
            <w:r w:rsidR="002845D7" w:rsidRPr="00435131">
              <w:rPr>
                <w:rFonts w:asciiTheme="majorHAnsi" w:eastAsia="Times New Roman" w:hAnsiTheme="majorHAnsi" w:cs="Arial"/>
                <w:b w:val="0"/>
                <w:bCs w:val="0"/>
                <w:color w:val="0A0A0A"/>
              </w:rPr>
              <w:br/>
            </w:r>
            <w:r w:rsidRPr="00435131">
              <w:rPr>
                <w:rFonts w:asciiTheme="majorHAnsi" w:eastAsia="Times New Roman" w:hAnsiTheme="majorHAnsi" w:cs="Arial"/>
                <w:b w:val="0"/>
                <w:bCs w:val="0"/>
                <w:color w:val="0A0A0A"/>
              </w:rPr>
              <w:t xml:space="preserve">even if not usual brand… </w:t>
            </w:r>
          </w:p>
        </w:tc>
      </w:tr>
      <w:tr w:rsidR="00A65057" w:rsidRPr="00F354E5" w14:paraId="243DCCD0" w14:textId="77777777" w:rsidTr="00AD23F3">
        <w:trPr>
          <w:trHeight w:val="167"/>
        </w:trPr>
        <w:tc>
          <w:tcPr>
            <w:cnfStyle w:val="001000000000" w:firstRow="0" w:lastRow="0" w:firstColumn="1" w:lastColumn="0" w:oddVBand="0" w:evenVBand="0" w:oddHBand="0" w:evenHBand="0" w:firstRowFirstColumn="0" w:firstRowLastColumn="0" w:lastRowFirstColumn="0" w:lastRowLastColumn="0"/>
            <w:tcW w:w="5328" w:type="dxa"/>
          </w:tcPr>
          <w:p w14:paraId="1FD7413E" w14:textId="5BD58720" w:rsidR="00A65057" w:rsidRPr="00435131" w:rsidRDefault="00A65057" w:rsidP="00A65057">
            <w:pPr>
              <w:widowControl/>
              <w:spacing w:after="0"/>
              <w:ind w:left="510"/>
              <w:rPr>
                <w:rFonts w:asciiTheme="majorHAnsi" w:eastAsia="Times New Roman" w:hAnsiTheme="majorHAnsi" w:cs="Arial"/>
                <w:b w:val="0"/>
                <w:bCs w:val="0"/>
                <w:color w:val="0A0A0A"/>
              </w:rPr>
            </w:pPr>
            <w:r w:rsidRPr="00435131">
              <w:rPr>
                <w:rFonts w:asciiTheme="majorHAnsi" w:eastAsia="Times New Roman" w:hAnsiTheme="majorHAnsi" w:cs="Arial"/>
                <w:b w:val="0"/>
                <w:bCs w:val="0"/>
                <w:color w:val="0A0A0A"/>
              </w:rPr>
              <w:t>Every time</w:t>
            </w:r>
          </w:p>
        </w:tc>
        <w:tc>
          <w:tcPr>
            <w:tcW w:w="1368" w:type="dxa"/>
          </w:tcPr>
          <w:p w14:paraId="1FEEB90C" w14:textId="60A63CAC" w:rsidR="00A65057" w:rsidRPr="00F354E5" w:rsidRDefault="00A65057" w:rsidP="002845D7">
            <w:pPr>
              <w:widowControl/>
              <w:tabs>
                <w:tab w:val="left" w:pos="1650"/>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Pr>
                <w:rFonts w:asciiTheme="majorHAnsi" w:eastAsia="Times New Roman" w:hAnsiTheme="majorHAnsi" w:cs="Arial"/>
                <w:color w:val="000000"/>
              </w:rPr>
              <w:t>12.3%</w:t>
            </w:r>
          </w:p>
        </w:tc>
      </w:tr>
      <w:tr w:rsidR="00A65057" w:rsidRPr="00F354E5" w14:paraId="68D79312" w14:textId="77777777" w:rsidTr="00AD23F3">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5328" w:type="dxa"/>
          </w:tcPr>
          <w:p w14:paraId="746F34BD" w14:textId="10B4FB57" w:rsidR="00A65057" w:rsidRPr="00435131" w:rsidRDefault="00A65057" w:rsidP="00A65057">
            <w:pPr>
              <w:widowControl/>
              <w:spacing w:after="0"/>
              <w:ind w:left="510"/>
              <w:rPr>
                <w:rFonts w:asciiTheme="majorHAnsi" w:eastAsia="Times New Roman" w:hAnsiTheme="majorHAnsi" w:cs="Arial"/>
                <w:b w:val="0"/>
                <w:bCs w:val="0"/>
                <w:color w:val="0A0A0A"/>
              </w:rPr>
            </w:pPr>
            <w:r w:rsidRPr="00435131">
              <w:rPr>
                <w:rFonts w:asciiTheme="majorHAnsi" w:eastAsia="Times New Roman" w:hAnsiTheme="majorHAnsi" w:cs="Arial"/>
                <w:b w:val="0"/>
                <w:bCs w:val="0"/>
                <w:color w:val="0A0A0A"/>
              </w:rPr>
              <w:t>Sometimes</w:t>
            </w:r>
          </w:p>
        </w:tc>
        <w:tc>
          <w:tcPr>
            <w:tcW w:w="1368" w:type="dxa"/>
          </w:tcPr>
          <w:p w14:paraId="6947215B" w14:textId="64728D4A" w:rsidR="00A65057" w:rsidRPr="00F354E5" w:rsidRDefault="00A65057" w:rsidP="002845D7">
            <w:pPr>
              <w:widowControl/>
              <w:tabs>
                <w:tab w:val="left" w:pos="1650"/>
              </w:tabs>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Pr>
                <w:rFonts w:asciiTheme="majorHAnsi" w:eastAsia="Times New Roman" w:hAnsiTheme="majorHAnsi" w:cs="Arial"/>
                <w:color w:val="000000"/>
              </w:rPr>
              <w:t>29.7%</w:t>
            </w:r>
          </w:p>
        </w:tc>
      </w:tr>
      <w:tr w:rsidR="00A65057" w:rsidRPr="00F354E5" w14:paraId="70E8877F" w14:textId="77777777" w:rsidTr="00AD23F3">
        <w:trPr>
          <w:trHeight w:val="77"/>
        </w:trPr>
        <w:tc>
          <w:tcPr>
            <w:cnfStyle w:val="001000000000" w:firstRow="0" w:lastRow="0" w:firstColumn="1" w:lastColumn="0" w:oddVBand="0" w:evenVBand="0" w:oddHBand="0" w:evenHBand="0" w:firstRowFirstColumn="0" w:firstRowLastColumn="0" w:lastRowFirstColumn="0" w:lastRowLastColumn="0"/>
            <w:tcW w:w="5328" w:type="dxa"/>
          </w:tcPr>
          <w:p w14:paraId="4E599139" w14:textId="695E1CB1" w:rsidR="00A65057" w:rsidRPr="00435131" w:rsidRDefault="00A65057" w:rsidP="00A65057">
            <w:pPr>
              <w:widowControl/>
              <w:spacing w:after="0"/>
              <w:ind w:left="510"/>
              <w:rPr>
                <w:rFonts w:asciiTheme="majorHAnsi" w:eastAsia="Times New Roman" w:hAnsiTheme="majorHAnsi" w:cs="Arial"/>
                <w:b w:val="0"/>
                <w:bCs w:val="0"/>
                <w:color w:val="0A0A0A"/>
              </w:rPr>
            </w:pPr>
            <w:r w:rsidRPr="00435131">
              <w:rPr>
                <w:rFonts w:asciiTheme="majorHAnsi" w:eastAsia="Times New Roman" w:hAnsiTheme="majorHAnsi" w:cs="Arial"/>
                <w:b w:val="0"/>
                <w:bCs w:val="0"/>
                <w:color w:val="0A0A0A"/>
              </w:rPr>
              <w:t>Very rarely</w:t>
            </w:r>
          </w:p>
        </w:tc>
        <w:tc>
          <w:tcPr>
            <w:tcW w:w="1368" w:type="dxa"/>
          </w:tcPr>
          <w:p w14:paraId="5D250974" w14:textId="263006DC" w:rsidR="00A65057" w:rsidRPr="00F354E5" w:rsidRDefault="00A65057" w:rsidP="002845D7">
            <w:pPr>
              <w:widowControl/>
              <w:tabs>
                <w:tab w:val="left" w:pos="1650"/>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Pr>
                <w:rFonts w:asciiTheme="majorHAnsi" w:eastAsia="Times New Roman" w:hAnsiTheme="majorHAnsi" w:cs="Arial"/>
                <w:color w:val="000000"/>
              </w:rPr>
              <w:t>29.5%</w:t>
            </w:r>
          </w:p>
        </w:tc>
      </w:tr>
      <w:tr w:rsidR="00A65057" w:rsidRPr="00F354E5" w14:paraId="26FABE71" w14:textId="77777777" w:rsidTr="00AD23F3">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328" w:type="dxa"/>
          </w:tcPr>
          <w:p w14:paraId="614EFA03" w14:textId="6CF5A007" w:rsidR="00A65057" w:rsidRPr="00435131" w:rsidRDefault="00A65057" w:rsidP="00A65057">
            <w:pPr>
              <w:widowControl/>
              <w:spacing w:after="0"/>
              <w:ind w:left="510"/>
              <w:rPr>
                <w:rFonts w:asciiTheme="majorHAnsi" w:eastAsia="Times New Roman" w:hAnsiTheme="majorHAnsi" w:cs="Arial"/>
                <w:b w:val="0"/>
                <w:bCs w:val="0"/>
                <w:color w:val="0A0A0A"/>
              </w:rPr>
            </w:pPr>
            <w:r w:rsidRPr="00435131">
              <w:rPr>
                <w:rFonts w:asciiTheme="majorHAnsi" w:eastAsia="Times New Roman" w:hAnsiTheme="majorHAnsi" w:cs="Arial"/>
                <w:b w:val="0"/>
                <w:bCs w:val="0"/>
                <w:color w:val="0A0A0A"/>
              </w:rPr>
              <w:t>Never</w:t>
            </w:r>
          </w:p>
        </w:tc>
        <w:tc>
          <w:tcPr>
            <w:tcW w:w="1368" w:type="dxa"/>
          </w:tcPr>
          <w:p w14:paraId="2DDA339C" w14:textId="68CED1DA" w:rsidR="00A65057" w:rsidRPr="00F354E5" w:rsidRDefault="00A65057" w:rsidP="002845D7">
            <w:pPr>
              <w:widowControl/>
              <w:tabs>
                <w:tab w:val="left" w:pos="1650"/>
              </w:tabs>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Pr>
                <w:rFonts w:asciiTheme="majorHAnsi" w:eastAsia="Times New Roman" w:hAnsiTheme="majorHAnsi" w:cs="Arial"/>
                <w:color w:val="000000"/>
              </w:rPr>
              <w:t>28.5%</w:t>
            </w:r>
          </w:p>
        </w:tc>
      </w:tr>
      <w:tr w:rsidR="00A65057" w:rsidRPr="00F354E5" w14:paraId="3379C7FD" w14:textId="77777777" w:rsidTr="00AD23F3">
        <w:trPr>
          <w:trHeight w:val="576"/>
        </w:trPr>
        <w:tc>
          <w:tcPr>
            <w:cnfStyle w:val="001000000000" w:firstRow="0" w:lastRow="0" w:firstColumn="1" w:lastColumn="0" w:oddVBand="0" w:evenVBand="0" w:oddHBand="0" w:evenHBand="0" w:firstRowFirstColumn="0" w:firstRowLastColumn="0" w:lastRowFirstColumn="0" w:lastRowLastColumn="0"/>
            <w:tcW w:w="5328" w:type="dxa"/>
            <w:hideMark/>
          </w:tcPr>
          <w:p w14:paraId="3EFE0A56" w14:textId="2C516371" w:rsidR="00A65057" w:rsidRPr="00435131" w:rsidRDefault="00A65057" w:rsidP="00A65057">
            <w:pPr>
              <w:widowControl/>
              <w:spacing w:after="0"/>
              <w:rPr>
                <w:rFonts w:asciiTheme="majorHAnsi" w:eastAsia="Times New Roman" w:hAnsiTheme="majorHAnsi" w:cs="Arial"/>
                <w:b w:val="0"/>
                <w:bCs w:val="0"/>
                <w:color w:val="0A0A0A"/>
              </w:rPr>
            </w:pPr>
            <w:r w:rsidRPr="00435131">
              <w:rPr>
                <w:rFonts w:asciiTheme="majorHAnsi" w:eastAsia="Times New Roman" w:hAnsiTheme="majorHAnsi" w:cs="Arial"/>
                <w:b w:val="0"/>
                <w:bCs w:val="0"/>
                <w:color w:val="0A0A0A"/>
              </w:rPr>
              <w:t>% of adult smokers who took advantage of coupons or price promotions the last time they bought cigarettes</w:t>
            </w:r>
            <w:r w:rsidR="008C207E" w:rsidRPr="00435131">
              <w:rPr>
                <w:rFonts w:asciiTheme="majorHAnsi" w:eastAsia="Times New Roman" w:hAnsiTheme="majorHAnsi" w:cs="Arial"/>
                <w:b w:val="0"/>
                <w:bCs w:val="0"/>
                <w:color w:val="0A0A0A"/>
              </w:rPr>
              <w:t xml:space="preserve"> </w:t>
            </w:r>
          </w:p>
        </w:tc>
        <w:tc>
          <w:tcPr>
            <w:tcW w:w="1368" w:type="dxa"/>
            <w:hideMark/>
          </w:tcPr>
          <w:p w14:paraId="3E0A7D68" w14:textId="50F16988" w:rsidR="00A65057" w:rsidRPr="00F354E5" w:rsidRDefault="00A65057" w:rsidP="002845D7">
            <w:pPr>
              <w:widowControl/>
              <w:tabs>
                <w:tab w:val="left" w:pos="1650"/>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F354E5">
              <w:rPr>
                <w:rFonts w:asciiTheme="majorHAnsi" w:eastAsia="Times New Roman" w:hAnsiTheme="majorHAnsi" w:cs="Arial"/>
                <w:color w:val="000000"/>
              </w:rPr>
              <w:t>38.7%</w:t>
            </w:r>
          </w:p>
        </w:tc>
      </w:tr>
    </w:tbl>
    <w:p w14:paraId="5A94B3A4" w14:textId="390126F4" w:rsidR="00B109D9" w:rsidRDefault="008C207E" w:rsidP="002C160D">
      <w:pPr>
        <w:ind w:right="-180"/>
        <w:rPr>
          <w:sz w:val="14"/>
          <w:szCs w:val="14"/>
        </w:rPr>
      </w:pPr>
      <w:r>
        <w:rPr>
          <w:sz w:val="14"/>
          <w:szCs w:val="14"/>
        </w:rPr>
        <w:t xml:space="preserve">** </w:t>
      </w:r>
      <w:r w:rsidR="00B109D9" w:rsidRPr="00A92676">
        <w:rPr>
          <w:sz w:val="14"/>
          <w:szCs w:val="14"/>
        </w:rPr>
        <w:t xml:space="preserve">Statewide Online California Adult Tobacco Survey (CATS). No local data available for </w:t>
      </w:r>
      <w:r w:rsidR="00AD23F3">
        <w:rPr>
          <w:sz w:val="14"/>
          <w:szCs w:val="14"/>
        </w:rPr>
        <w:br/>
      </w:r>
      <w:r w:rsidR="00B109D9" w:rsidRPr="00A92676">
        <w:rPr>
          <w:sz w:val="14"/>
          <w:szCs w:val="14"/>
        </w:rPr>
        <w:t xml:space="preserve">this </w:t>
      </w:r>
      <w:r w:rsidR="002C160D">
        <w:rPr>
          <w:sz w:val="14"/>
          <w:szCs w:val="14"/>
        </w:rPr>
        <w:t>q</w:t>
      </w:r>
      <w:r w:rsidR="00FD62D4">
        <w:rPr>
          <w:sz w:val="14"/>
          <w:szCs w:val="14"/>
        </w:rPr>
        <w:t>uestion</w:t>
      </w:r>
      <w:r w:rsidR="00B109D9" w:rsidRPr="00A92676">
        <w:rPr>
          <w:sz w:val="14"/>
          <w:szCs w:val="14"/>
        </w:rPr>
        <w:t xml:space="preserve">. </w:t>
      </w:r>
    </w:p>
    <w:p w14:paraId="1586C241" w14:textId="22F66CF2" w:rsidR="00BC1D77" w:rsidRPr="00BD51EB" w:rsidRDefault="00401CC1" w:rsidP="00FB1EAE">
      <w:pPr>
        <w:pStyle w:val="Heading2"/>
        <w:shd w:val="clear" w:color="auto" w:fill="FFFFFF" w:themeFill="background1"/>
        <w:ind w:right="-1620"/>
        <w:rPr>
          <w:i/>
          <w:iCs/>
        </w:rPr>
      </w:pPr>
      <w:r w:rsidRPr="00BD51EB">
        <w:rPr>
          <w:i/>
          <w:iCs/>
        </w:rPr>
        <w:t>Community awareness</w:t>
      </w:r>
      <w:r w:rsidR="00E30665" w:rsidRPr="00BD51EB">
        <w:rPr>
          <w:i/>
          <w:iCs/>
        </w:rPr>
        <w:t xml:space="preserve">: </w:t>
      </w:r>
      <w:r w:rsidR="00FB1EAE">
        <w:rPr>
          <w:i/>
          <w:iCs/>
        </w:rPr>
        <w:br/>
      </w:r>
      <w:r w:rsidR="00E30665" w:rsidRPr="00BD51EB">
        <w:rPr>
          <w:i/>
          <w:iCs/>
        </w:rPr>
        <w:t xml:space="preserve">How aware is the community that a public health problem exists? </w:t>
      </w:r>
    </w:p>
    <w:p w14:paraId="44388BE4" w14:textId="677ACB5C" w:rsidR="009D7ACE" w:rsidRDefault="00F77F5B" w:rsidP="009D7ACE">
      <w:pPr>
        <w:pStyle w:val="ListParagraph"/>
        <w:numPr>
          <w:ilvl w:val="0"/>
          <w:numId w:val="4"/>
        </w:numPr>
      </w:pPr>
      <w:r>
        <w:t xml:space="preserve">According to Solano TPEP staff, there is little community awareness about </w:t>
      </w:r>
      <w:r w:rsidR="009D7ACE">
        <w:t>the sale</w:t>
      </w:r>
      <w:r w:rsidR="00D83DA0">
        <w:t xml:space="preserve"> or </w:t>
      </w:r>
      <w:r w:rsidR="009D7ACE">
        <w:t xml:space="preserve">potential harms of selling small packs of low-cost tobacco products. </w:t>
      </w:r>
    </w:p>
    <w:p w14:paraId="20178A58" w14:textId="0E2A307B" w:rsidR="002C160D" w:rsidRDefault="002C160D">
      <w:pPr>
        <w:widowControl/>
        <w:spacing w:after="0" w:line="240" w:lineRule="auto"/>
      </w:pPr>
      <w:r>
        <w:br w:type="page"/>
      </w:r>
    </w:p>
    <w:p w14:paraId="0AEAA6D2" w14:textId="01069B0B" w:rsidR="001558BD" w:rsidRDefault="00401CC1" w:rsidP="00B21B34">
      <w:pPr>
        <w:pStyle w:val="Heading2"/>
        <w:shd w:val="clear" w:color="auto" w:fill="FFFFFF" w:themeFill="background1"/>
        <w:ind w:right="-2520"/>
        <w:rPr>
          <w:i/>
          <w:iCs/>
        </w:rPr>
      </w:pPr>
      <w:r w:rsidRPr="00BD51EB">
        <w:rPr>
          <w:i/>
          <w:iCs/>
        </w:rPr>
        <w:lastRenderedPageBreak/>
        <w:t>Community support</w:t>
      </w:r>
      <w:r w:rsidR="00E30665" w:rsidRPr="00BD51EB">
        <w:rPr>
          <w:i/>
          <w:iCs/>
        </w:rPr>
        <w:t xml:space="preserve">: </w:t>
      </w:r>
      <w:r w:rsidR="004A2C71">
        <w:rPr>
          <w:i/>
          <w:iCs/>
        </w:rPr>
        <w:br/>
      </w:r>
      <w:r w:rsidR="00B77408" w:rsidRPr="00BD51EB">
        <w:rPr>
          <w:i/>
          <w:iCs/>
        </w:rPr>
        <w:t>Have community members demonstrated support for action</w:t>
      </w:r>
      <w:r w:rsidR="008D7CEC" w:rsidRPr="00BD51EB">
        <w:rPr>
          <w:i/>
          <w:iCs/>
        </w:rPr>
        <w:t xml:space="preserve">? </w:t>
      </w:r>
      <w:r w:rsidRPr="00BD51EB">
        <w:rPr>
          <w:i/>
          <w:iCs/>
        </w:rPr>
        <w:t xml:space="preserve"> </w:t>
      </w:r>
    </w:p>
    <w:p w14:paraId="1044434C" w14:textId="2A3209B7" w:rsidR="00B21B34" w:rsidRDefault="00CC22DD" w:rsidP="00B21B34">
      <w:pPr>
        <w:pStyle w:val="ListParagraph"/>
        <w:numPr>
          <w:ilvl w:val="0"/>
          <w:numId w:val="4"/>
        </w:numPr>
      </w:pPr>
      <w:r w:rsidRPr="00BD51EB">
        <w:rPr>
          <w:i/>
          <w:iCs/>
          <w:noProof/>
        </w:rPr>
        <mc:AlternateContent>
          <mc:Choice Requires="wps">
            <w:drawing>
              <wp:anchor distT="0" distB="0" distL="114300" distR="114300" simplePos="0" relativeHeight="251658251" behindDoc="0" locked="0" layoutInCell="1" allowOverlap="1" wp14:anchorId="42D55092" wp14:editId="0C3B2754">
                <wp:simplePos x="0" y="0"/>
                <wp:positionH relativeFrom="column">
                  <wp:posOffset>4377267</wp:posOffset>
                </wp:positionH>
                <wp:positionV relativeFrom="paragraph">
                  <wp:posOffset>588222</wp:posOffset>
                </wp:positionV>
                <wp:extent cx="2790825" cy="2700866"/>
                <wp:effectExtent l="0" t="0" r="9525" b="4445"/>
                <wp:wrapNone/>
                <wp:docPr id="2" name="Text Box 2"/>
                <wp:cNvGraphicFramePr/>
                <a:graphic xmlns:a="http://schemas.openxmlformats.org/drawingml/2006/main">
                  <a:graphicData uri="http://schemas.microsoft.com/office/word/2010/wordprocessingShape">
                    <wps:wsp>
                      <wps:cNvSpPr txBox="1"/>
                      <wps:spPr>
                        <a:xfrm>
                          <a:off x="0" y="0"/>
                          <a:ext cx="2790825" cy="2700866"/>
                        </a:xfrm>
                        <a:prstGeom prst="rect">
                          <a:avLst/>
                        </a:prstGeom>
                        <a:solidFill>
                          <a:schemeClr val="accent2">
                            <a:lumMod val="20000"/>
                            <a:lumOff val="80000"/>
                          </a:schemeClr>
                        </a:solidFill>
                        <a:ln w="6350">
                          <a:noFill/>
                        </a:ln>
                      </wps:spPr>
                      <wps:txbx>
                        <w:txbxContent>
                          <w:p w14:paraId="7BB9F31D" w14:textId="77777777" w:rsidR="00B8559C" w:rsidRPr="00325584" w:rsidRDefault="00B8559C" w:rsidP="00B8559C">
                            <w:pPr>
                              <w:jc w:val="center"/>
                              <w:rPr>
                                <w:b/>
                                <w:bCs/>
                              </w:rPr>
                            </w:pPr>
                            <w:r w:rsidRPr="00325584">
                              <w:rPr>
                                <w:b/>
                                <w:bCs/>
                              </w:rPr>
                              <w:t>Disparities in the data</w:t>
                            </w:r>
                          </w:p>
                          <w:p w14:paraId="05D93314" w14:textId="7F9C0A51" w:rsidR="00381B63" w:rsidRDefault="00D07613" w:rsidP="00B8559C">
                            <w:pPr>
                              <w:pStyle w:val="ListParagraph"/>
                              <w:numPr>
                                <w:ilvl w:val="0"/>
                                <w:numId w:val="23"/>
                              </w:numPr>
                              <w:ind w:left="180" w:hanging="180"/>
                            </w:pPr>
                            <w:r>
                              <w:t xml:space="preserve">In </w:t>
                            </w:r>
                            <w:r w:rsidR="00C37317">
                              <w:t>California</w:t>
                            </w:r>
                            <w:r>
                              <w:t>, w</w:t>
                            </w:r>
                            <w:r w:rsidR="00826402">
                              <w:t xml:space="preserve">omen </w:t>
                            </w:r>
                            <w:r w:rsidR="00381B63">
                              <w:t xml:space="preserve">were more likely to agree that tobacco products should not be sold at a deep discount (64%) than men (51%). </w:t>
                            </w:r>
                          </w:p>
                          <w:p w14:paraId="27B089B6" w14:textId="465B111C" w:rsidR="00B8559C" w:rsidRDefault="00D07613" w:rsidP="00620A80">
                            <w:pPr>
                              <w:pStyle w:val="ListParagraph"/>
                              <w:numPr>
                                <w:ilvl w:val="0"/>
                                <w:numId w:val="23"/>
                              </w:numPr>
                              <w:ind w:left="180" w:hanging="180"/>
                            </w:pPr>
                            <w:r>
                              <w:t xml:space="preserve">In </w:t>
                            </w:r>
                            <w:r w:rsidR="00C37317">
                              <w:t>California</w:t>
                            </w:r>
                            <w:r>
                              <w:t xml:space="preserve">, </w:t>
                            </w:r>
                            <w:r w:rsidR="00381B63">
                              <w:t xml:space="preserve">Asian residents were more likely to agree that tobacco products should not be sold at a deep discount (72%) </w:t>
                            </w:r>
                            <w:r w:rsidR="00D36028">
                              <w:t>or with price promotions (70%)</w:t>
                            </w:r>
                            <w:r w:rsidR="00381B63">
                              <w:t xml:space="preserve"> than other race/ethnicity groups. </w:t>
                            </w:r>
                            <w:r w:rsidR="00D36028">
                              <w:t xml:space="preserve">Residents were multiracial or another race/ethnicity were least likely to agree (39%). </w:t>
                            </w:r>
                          </w:p>
                          <w:p w14:paraId="66A80A95" w14:textId="77777777" w:rsidR="00110334" w:rsidRDefault="00110334" w:rsidP="00110334">
                            <w:pPr>
                              <w:pStyle w:val="ListParagraph"/>
                              <w:numPr>
                                <w:ilvl w:val="0"/>
                                <w:numId w:val="23"/>
                              </w:numPr>
                              <w:ind w:left="180" w:hanging="180"/>
                            </w:pPr>
                            <w:r>
                              <w:t xml:space="preserve">Click </w:t>
                            </w:r>
                            <w:hyperlink r:id="rId13" w:history="1">
                              <w:r w:rsidRPr="00110334">
                                <w:rPr>
                                  <w:rStyle w:val="Hyperlink"/>
                                </w:rPr>
                                <w:t>here</w:t>
                              </w:r>
                            </w:hyperlink>
                            <w:r>
                              <w:t xml:space="preserve"> for more information on disparities for this indicator.</w:t>
                            </w:r>
                          </w:p>
                          <w:p w14:paraId="319CC7C1" w14:textId="77777777" w:rsidR="00B8559C" w:rsidRDefault="00B8559C" w:rsidP="00E42D58">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55092" id="Text Box 2" o:spid="_x0000_s1027" type="#_x0000_t202" style="position:absolute;left:0;text-align:left;margin-left:344.65pt;margin-top:46.3pt;width:219.75pt;height:212.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" fillcolor="#c8e1f6 [661]" stroked="f" strokeweight=".5pt">
                <v:textbox>
                  <w:txbxContent>
                    <w:p w14:paraId="7BB9F31D" w14:textId="77777777" w:rsidR="00B8559C" w:rsidRPr="00325584" w:rsidRDefault="00B8559C" w:rsidP="00B8559C">
                      <w:pPr>
                        <w:jc w:val="center"/>
                        <w:rPr>
                          <w:b/>
                          <w:bCs/>
                        </w:rPr>
                      </w:pPr>
                      <w:r w:rsidRPr="00325584">
                        <w:rPr>
                          <w:b/>
                          <w:bCs/>
                        </w:rPr>
                        <w:t>Disparities in the data</w:t>
                      </w:r>
                    </w:p>
                    <w:p w14:paraId="05D93314" w14:textId="7F9C0A51" w:rsidR="00381B63" w:rsidRDefault="00D07613" w:rsidP="00B8559C">
                      <w:pPr>
                        <w:pStyle w:val="ListParagraph"/>
                        <w:numPr>
                          <w:ilvl w:val="0"/>
                          <w:numId w:val="23"/>
                        </w:numPr>
                        <w:ind w:left="180" w:hanging="180"/>
                      </w:pPr>
                      <w:r>
                        <w:t xml:space="preserve">In </w:t>
                      </w:r>
                      <w:r w:rsidR="00C37317">
                        <w:t>California</w:t>
                      </w:r>
                      <w:r>
                        <w:t>, w</w:t>
                      </w:r>
                      <w:r w:rsidR="00826402">
                        <w:t xml:space="preserve">omen </w:t>
                      </w:r>
                      <w:r w:rsidR="00381B63">
                        <w:t xml:space="preserve">were more likely to agree that tobacco products should not be sold at a deep discount (64%) than men (51%). </w:t>
                      </w:r>
                    </w:p>
                    <w:p w14:paraId="27B089B6" w14:textId="465B111C" w:rsidR="00B8559C" w:rsidRDefault="00D07613" w:rsidP="00620A80">
                      <w:pPr>
                        <w:pStyle w:val="ListParagraph"/>
                        <w:numPr>
                          <w:ilvl w:val="0"/>
                          <w:numId w:val="23"/>
                        </w:numPr>
                        <w:ind w:left="180" w:hanging="180"/>
                      </w:pPr>
                      <w:r>
                        <w:t xml:space="preserve">In </w:t>
                      </w:r>
                      <w:r w:rsidR="00C37317">
                        <w:t>California</w:t>
                      </w:r>
                      <w:r>
                        <w:t xml:space="preserve">, </w:t>
                      </w:r>
                      <w:r w:rsidR="00381B63">
                        <w:t xml:space="preserve">Asian residents were more likely to agree that tobacco products should not be sold at a deep discount (72%) </w:t>
                      </w:r>
                      <w:r w:rsidR="00D36028">
                        <w:t>or with price promotions (70%)</w:t>
                      </w:r>
                      <w:r w:rsidR="00381B63">
                        <w:t xml:space="preserve"> than other race/ethnicity groups. </w:t>
                      </w:r>
                      <w:r w:rsidR="00D36028">
                        <w:t xml:space="preserve">Residents were multiracial or another race/ethnicity were least likely to agree (39%). </w:t>
                      </w:r>
                    </w:p>
                    <w:p w14:paraId="66A80A95" w14:textId="77777777" w:rsidR="00110334" w:rsidRDefault="00110334" w:rsidP="00110334">
                      <w:pPr>
                        <w:pStyle w:val="ListParagraph"/>
                        <w:numPr>
                          <w:ilvl w:val="0"/>
                          <w:numId w:val="23"/>
                        </w:numPr>
                        <w:ind w:left="180" w:hanging="180"/>
                      </w:pPr>
                      <w:r>
                        <w:t xml:space="preserve">Click </w:t>
                      </w:r>
                      <w:hyperlink r:id="rId14" w:history="1">
                        <w:r w:rsidRPr="00110334">
                          <w:rPr>
                            <w:rStyle w:val="Hyperlink"/>
                          </w:rPr>
                          <w:t>here</w:t>
                        </w:r>
                      </w:hyperlink>
                      <w:r>
                        <w:t xml:space="preserve"> for more information on disparities for this indicator.</w:t>
                      </w:r>
                    </w:p>
                    <w:p w14:paraId="319CC7C1" w14:textId="77777777" w:rsidR="00B8559C" w:rsidRDefault="00B8559C" w:rsidP="00E42D58">
                      <w:pPr>
                        <w:pStyle w:val="ListParagraph"/>
                        <w:numPr>
                          <w:ilvl w:val="0"/>
                          <w:numId w:val="23"/>
                        </w:numPr>
                        <w:ind w:left="180" w:hanging="180"/>
                      </w:pPr>
                    </w:p>
                  </w:txbxContent>
                </v:textbox>
              </v:shape>
            </w:pict>
          </mc:Fallback>
        </mc:AlternateContent>
      </w:r>
      <w:r w:rsidR="00B21B34">
        <w:t xml:space="preserve">According to Solano TPEP staff, community members have expressed indirect support for policies that set minimum pack sizes and pack prices through other tobacco policy efforts. </w:t>
      </w:r>
    </w:p>
    <w:tbl>
      <w:tblPr>
        <w:tblStyle w:val="ListTable3-Accent2"/>
        <w:tblW w:w="6660" w:type="dxa"/>
        <w:tblInd w:w="108" w:type="dxa"/>
        <w:tblLook w:val="04A0" w:firstRow="1" w:lastRow="0" w:firstColumn="1" w:lastColumn="0" w:noHBand="0" w:noVBand="1"/>
      </w:tblPr>
      <w:tblGrid>
        <w:gridCol w:w="3870"/>
        <w:gridCol w:w="1677"/>
        <w:gridCol w:w="1113"/>
      </w:tblGrid>
      <w:tr w:rsidR="001339D7" w:rsidRPr="00F354E5" w14:paraId="72E47E9A" w14:textId="77777777" w:rsidTr="00652652">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3870" w:type="dxa"/>
          </w:tcPr>
          <w:p w14:paraId="3609D970" w14:textId="4B9EE7DE" w:rsidR="001339D7" w:rsidRPr="00F354E5" w:rsidRDefault="001339D7" w:rsidP="00C27125">
            <w:pPr>
              <w:widowControl/>
              <w:spacing w:after="0"/>
              <w:ind w:left="450" w:firstLineChars="100" w:firstLine="171"/>
              <w:rPr>
                <w:rFonts w:asciiTheme="majorHAnsi" w:eastAsia="Times New Roman" w:hAnsiTheme="majorHAnsi" w:cs="Arial"/>
                <w:color w:val="0A0A0A"/>
              </w:rPr>
            </w:pPr>
          </w:p>
        </w:tc>
        <w:tc>
          <w:tcPr>
            <w:tcW w:w="1677" w:type="dxa"/>
          </w:tcPr>
          <w:p w14:paraId="1AE65EB9" w14:textId="16872FB0" w:rsidR="00801604" w:rsidRDefault="00801604" w:rsidP="00AE6049">
            <w:pPr>
              <w:widowControl/>
              <w:spacing w:after="0"/>
              <w:ind w:leftChars="-17" w:left="-2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Solano County (2019</w:t>
            </w:r>
            <w:r w:rsidR="00687EAF">
              <w:rPr>
                <w:rFonts w:asciiTheme="majorHAnsi" w:eastAsia="Times New Roman" w:hAnsiTheme="majorHAnsi" w:cs="Arial"/>
              </w:rPr>
              <w:t>) *</w:t>
            </w:r>
            <w:r>
              <w:rPr>
                <w:rFonts w:asciiTheme="majorHAnsi" w:eastAsia="Times New Roman" w:hAnsiTheme="majorHAnsi" w:cs="Arial"/>
              </w:rPr>
              <w:t>**</w:t>
            </w:r>
          </w:p>
        </w:tc>
        <w:tc>
          <w:tcPr>
            <w:tcW w:w="1113" w:type="dxa"/>
          </w:tcPr>
          <w:p w14:paraId="616C6E29" w14:textId="636E5601" w:rsidR="00801604" w:rsidRDefault="001339D7" w:rsidP="00AE6049">
            <w:pPr>
              <w:widowControl/>
              <w:spacing w:after="0"/>
              <w:ind w:leftChars="-17" w:left="-2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F354E5">
              <w:rPr>
                <w:rFonts w:asciiTheme="majorHAnsi" w:eastAsia="Times New Roman" w:hAnsiTheme="majorHAnsi" w:cs="Arial"/>
              </w:rPr>
              <w:t>California</w:t>
            </w:r>
          </w:p>
          <w:p w14:paraId="32E76A44" w14:textId="1BD9B280" w:rsidR="001339D7" w:rsidRPr="00F354E5" w:rsidRDefault="00801604" w:rsidP="00AE6049">
            <w:pPr>
              <w:widowControl/>
              <w:spacing w:after="0"/>
              <w:ind w:leftChars="-17" w:left="-2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(2019)</w:t>
            </w:r>
            <w:r w:rsidR="00377FAD">
              <w:rPr>
                <w:rFonts w:asciiTheme="majorHAnsi" w:eastAsia="Times New Roman" w:hAnsiTheme="majorHAnsi" w:cs="Arial"/>
              </w:rPr>
              <w:t xml:space="preserve"> </w:t>
            </w:r>
            <w:r>
              <w:rPr>
                <w:rFonts w:asciiTheme="majorHAnsi" w:eastAsia="Times New Roman" w:hAnsiTheme="majorHAnsi" w:cs="Arial"/>
              </w:rPr>
              <w:t>†</w:t>
            </w:r>
          </w:p>
        </w:tc>
      </w:tr>
      <w:tr w:rsidR="00196B42" w:rsidRPr="00F354E5" w14:paraId="178F4C9A" w14:textId="77777777" w:rsidTr="003F59D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870" w:type="dxa"/>
          </w:tcPr>
          <w:p w14:paraId="42D9DA39" w14:textId="26A74F43" w:rsidR="00196B42" w:rsidRPr="00AE6049" w:rsidRDefault="00213CB8" w:rsidP="00C27125">
            <w:pPr>
              <w:widowControl/>
              <w:spacing w:after="0"/>
              <w:contextualSpacing/>
              <w:rPr>
                <w:rFonts w:asciiTheme="majorHAnsi" w:eastAsia="Times New Roman" w:hAnsiTheme="majorHAnsi" w:cs="Arial"/>
                <w:b w:val="0"/>
                <w:bCs w:val="0"/>
                <w:color w:val="0A0A0A"/>
              </w:rPr>
            </w:pPr>
            <w:r w:rsidRPr="00AE6049">
              <w:rPr>
                <w:b w:val="0"/>
                <w:bCs w:val="0"/>
              </w:rPr>
              <w:t>%</w:t>
            </w:r>
            <w:r w:rsidR="00196B42" w:rsidRPr="00AE6049">
              <w:rPr>
                <w:b w:val="0"/>
                <w:bCs w:val="0"/>
              </w:rPr>
              <w:t xml:space="preserve"> of adults who agree that tobacco products should not be allowed to be sold at a </w:t>
            </w:r>
            <w:r w:rsidR="00D44C3F" w:rsidRPr="00AE6049">
              <w:rPr>
                <w:b w:val="0"/>
                <w:bCs w:val="0"/>
              </w:rPr>
              <w:t xml:space="preserve">deep </w:t>
            </w:r>
            <w:r w:rsidR="00196B42" w:rsidRPr="00AE6049">
              <w:rPr>
                <w:b w:val="0"/>
                <w:bCs w:val="0"/>
              </w:rPr>
              <w:t>discount</w:t>
            </w:r>
          </w:p>
        </w:tc>
        <w:tc>
          <w:tcPr>
            <w:tcW w:w="1677" w:type="dxa"/>
          </w:tcPr>
          <w:p w14:paraId="3681214C" w14:textId="6597F2EF" w:rsidR="008350BB" w:rsidRDefault="008350BB" w:rsidP="00AE6049">
            <w:pPr>
              <w:widowControl/>
              <w:tabs>
                <w:tab w:val="left" w:pos="1650"/>
              </w:tabs>
              <w:spacing w:after="0"/>
              <w:ind w:leftChars="-17" w:left="-29"/>
              <w:contextualSpacing/>
              <w:jc w:val="center"/>
              <w:cnfStyle w:val="000000100000" w:firstRow="0" w:lastRow="0" w:firstColumn="0" w:lastColumn="0" w:oddVBand="0" w:evenVBand="0" w:oddHBand="1" w:evenHBand="0" w:firstRowFirstColumn="0" w:firstRowLastColumn="0" w:lastRowFirstColumn="0" w:lastRowLastColumn="0"/>
            </w:pPr>
            <w:r>
              <w:t>49.0%</w:t>
            </w:r>
          </w:p>
        </w:tc>
        <w:tc>
          <w:tcPr>
            <w:tcW w:w="1113" w:type="dxa"/>
          </w:tcPr>
          <w:p w14:paraId="3A959559" w14:textId="09810A9F" w:rsidR="00196B42" w:rsidRPr="00F354E5" w:rsidRDefault="00196B42" w:rsidP="00AE6049">
            <w:pPr>
              <w:widowControl/>
              <w:tabs>
                <w:tab w:val="left" w:pos="1650"/>
              </w:tabs>
              <w:spacing w:after="0"/>
              <w:ind w:leftChars="-17" w:left="-29"/>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sidRPr="00FB66DF">
              <w:t>57.5%</w:t>
            </w:r>
          </w:p>
        </w:tc>
      </w:tr>
      <w:tr w:rsidR="00196B42" w:rsidRPr="00F354E5" w14:paraId="71791517" w14:textId="77777777" w:rsidTr="003F59DF">
        <w:trPr>
          <w:trHeight w:val="864"/>
        </w:trPr>
        <w:tc>
          <w:tcPr>
            <w:cnfStyle w:val="001000000000" w:firstRow="0" w:lastRow="0" w:firstColumn="1" w:lastColumn="0" w:oddVBand="0" w:evenVBand="0" w:oddHBand="0" w:evenHBand="0" w:firstRowFirstColumn="0" w:firstRowLastColumn="0" w:lastRowFirstColumn="0" w:lastRowLastColumn="0"/>
            <w:tcW w:w="3870" w:type="dxa"/>
          </w:tcPr>
          <w:p w14:paraId="6F7A7E8B" w14:textId="7B987190" w:rsidR="00196B42" w:rsidRPr="00AE6049" w:rsidRDefault="00213CB8" w:rsidP="00C27125">
            <w:pPr>
              <w:widowControl/>
              <w:spacing w:after="0"/>
              <w:contextualSpacing/>
              <w:rPr>
                <w:rFonts w:asciiTheme="majorHAnsi" w:eastAsia="Times New Roman" w:hAnsiTheme="majorHAnsi" w:cs="Arial"/>
                <w:b w:val="0"/>
                <w:bCs w:val="0"/>
                <w:color w:val="0A0A0A"/>
              </w:rPr>
            </w:pPr>
            <w:r w:rsidRPr="00AE6049">
              <w:rPr>
                <w:b w:val="0"/>
                <w:bCs w:val="0"/>
              </w:rPr>
              <w:t>%</w:t>
            </w:r>
            <w:r w:rsidR="00196B42" w:rsidRPr="00AE6049">
              <w:rPr>
                <w:b w:val="0"/>
                <w:bCs w:val="0"/>
              </w:rPr>
              <w:t xml:space="preserve"> of adults who agree that price promotions for tobacco should be banned</w:t>
            </w:r>
          </w:p>
        </w:tc>
        <w:tc>
          <w:tcPr>
            <w:tcW w:w="1677" w:type="dxa"/>
          </w:tcPr>
          <w:p w14:paraId="56E55762" w14:textId="7C16F316" w:rsidR="00801604" w:rsidRPr="00FB66DF" w:rsidRDefault="00D7307A" w:rsidP="00AE6049">
            <w:pPr>
              <w:widowControl/>
              <w:spacing w:after="0"/>
              <w:ind w:leftChars="-17" w:left="-29"/>
              <w:contextualSpacing/>
              <w:jc w:val="center"/>
              <w:cnfStyle w:val="000000000000" w:firstRow="0" w:lastRow="0" w:firstColumn="0" w:lastColumn="0" w:oddVBand="0" w:evenVBand="0" w:oddHBand="0" w:evenHBand="0" w:firstRowFirstColumn="0" w:firstRowLastColumn="0" w:lastRowFirstColumn="0" w:lastRowLastColumn="0"/>
            </w:pPr>
            <w:r>
              <w:t>NA</w:t>
            </w:r>
          </w:p>
        </w:tc>
        <w:tc>
          <w:tcPr>
            <w:tcW w:w="1113" w:type="dxa"/>
          </w:tcPr>
          <w:p w14:paraId="49558917" w14:textId="4A987C4C" w:rsidR="00196B42" w:rsidRPr="00F354E5" w:rsidRDefault="00196B42" w:rsidP="00AE6049">
            <w:pPr>
              <w:widowControl/>
              <w:spacing w:after="0"/>
              <w:ind w:leftChars="-17" w:left="-29"/>
              <w:contextualSpacing/>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FB66DF">
              <w:t>55.2%</w:t>
            </w:r>
          </w:p>
        </w:tc>
      </w:tr>
      <w:tr w:rsidR="00196B42" w:rsidRPr="00F354E5" w14:paraId="05BF0713" w14:textId="77777777" w:rsidTr="003F59DF">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870" w:type="dxa"/>
          </w:tcPr>
          <w:p w14:paraId="2EF1074A" w14:textId="115A0344" w:rsidR="00196B42" w:rsidRPr="00AE6049" w:rsidRDefault="00213CB8" w:rsidP="00C27125">
            <w:pPr>
              <w:widowControl/>
              <w:spacing w:after="0"/>
              <w:contextualSpacing/>
              <w:rPr>
                <w:rFonts w:asciiTheme="majorHAnsi" w:eastAsia="Times New Roman" w:hAnsiTheme="majorHAnsi" w:cs="Arial"/>
                <w:b w:val="0"/>
                <w:bCs w:val="0"/>
                <w:color w:val="0A0A0A"/>
              </w:rPr>
            </w:pPr>
            <w:r w:rsidRPr="00AE6049">
              <w:rPr>
                <w:b w:val="0"/>
                <w:bCs w:val="0"/>
              </w:rPr>
              <w:t>%</w:t>
            </w:r>
            <w:r w:rsidR="00196B42" w:rsidRPr="00AE6049">
              <w:rPr>
                <w:b w:val="0"/>
                <w:bCs w:val="0"/>
              </w:rPr>
              <w:t xml:space="preserve"> of adults </w:t>
            </w:r>
            <w:r w:rsidR="00801604" w:rsidRPr="00AE6049">
              <w:rPr>
                <w:b w:val="0"/>
                <w:bCs w:val="0"/>
              </w:rPr>
              <w:t>w</w:t>
            </w:r>
            <w:r w:rsidR="008350BB" w:rsidRPr="00AE6049">
              <w:rPr>
                <w:b w:val="0"/>
                <w:bCs w:val="0"/>
              </w:rPr>
              <w:t>ho</w:t>
            </w:r>
            <w:r w:rsidR="00196B42" w:rsidRPr="00AE6049">
              <w:rPr>
                <w:b w:val="0"/>
                <w:bCs w:val="0"/>
              </w:rPr>
              <w:t xml:space="preserve"> agree that tobacco products like cigarillos or little cigars should be sold in packages of 10 instead of individually</w:t>
            </w:r>
          </w:p>
        </w:tc>
        <w:tc>
          <w:tcPr>
            <w:tcW w:w="1677" w:type="dxa"/>
          </w:tcPr>
          <w:p w14:paraId="52CF0538" w14:textId="72A43BFA" w:rsidR="00801604" w:rsidRDefault="00801604" w:rsidP="00AE6049">
            <w:pPr>
              <w:widowControl/>
              <w:spacing w:after="0"/>
              <w:ind w:leftChars="-17" w:left="-29"/>
              <w:contextualSpacing/>
              <w:jc w:val="center"/>
              <w:cnfStyle w:val="000000100000" w:firstRow="0" w:lastRow="0" w:firstColumn="0" w:lastColumn="0" w:oddVBand="0" w:evenVBand="0" w:oddHBand="1" w:evenHBand="0" w:firstRowFirstColumn="0" w:firstRowLastColumn="0" w:lastRowFirstColumn="0" w:lastRowLastColumn="0"/>
            </w:pPr>
            <w:r>
              <w:t>48.0%</w:t>
            </w:r>
          </w:p>
        </w:tc>
        <w:tc>
          <w:tcPr>
            <w:tcW w:w="1113" w:type="dxa"/>
          </w:tcPr>
          <w:p w14:paraId="6FB17414" w14:textId="7D44C88F" w:rsidR="00196B42" w:rsidRPr="00F354E5" w:rsidRDefault="00196B42" w:rsidP="00AE6049">
            <w:pPr>
              <w:widowControl/>
              <w:spacing w:after="0"/>
              <w:ind w:leftChars="-17" w:left="-29"/>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sidRPr="00FB66DF">
              <w:t>43.6%</w:t>
            </w:r>
          </w:p>
        </w:tc>
      </w:tr>
      <w:tr w:rsidR="008350BB" w:rsidRPr="00F354E5" w14:paraId="22EE6587" w14:textId="77777777" w:rsidTr="003F59DF">
        <w:trPr>
          <w:trHeight w:val="864"/>
        </w:trPr>
        <w:tc>
          <w:tcPr>
            <w:cnfStyle w:val="001000000000" w:firstRow="0" w:lastRow="0" w:firstColumn="1" w:lastColumn="0" w:oddVBand="0" w:evenVBand="0" w:oddHBand="0" w:evenHBand="0" w:firstRowFirstColumn="0" w:firstRowLastColumn="0" w:lastRowFirstColumn="0" w:lastRowLastColumn="0"/>
            <w:tcW w:w="3870" w:type="dxa"/>
          </w:tcPr>
          <w:p w14:paraId="6B7CD910" w14:textId="23537A82" w:rsidR="008350BB" w:rsidRPr="00AE6049" w:rsidRDefault="008350BB" w:rsidP="00C27125">
            <w:pPr>
              <w:widowControl/>
              <w:spacing w:after="0"/>
              <w:contextualSpacing/>
              <w:rPr>
                <w:b w:val="0"/>
                <w:bCs w:val="0"/>
              </w:rPr>
            </w:pPr>
            <w:r w:rsidRPr="00AE6049">
              <w:rPr>
                <w:b w:val="0"/>
                <w:bCs w:val="0"/>
              </w:rPr>
              <w:t>% of adults who agree that tobacco products should have a minimum price</w:t>
            </w:r>
          </w:p>
        </w:tc>
        <w:tc>
          <w:tcPr>
            <w:tcW w:w="1677" w:type="dxa"/>
          </w:tcPr>
          <w:p w14:paraId="2FA01DCB" w14:textId="2E13F272" w:rsidR="008350BB" w:rsidRDefault="008350BB" w:rsidP="00AE6049">
            <w:pPr>
              <w:widowControl/>
              <w:spacing w:after="0"/>
              <w:ind w:leftChars="-17" w:left="-29"/>
              <w:contextualSpacing/>
              <w:jc w:val="center"/>
              <w:cnfStyle w:val="000000000000" w:firstRow="0" w:lastRow="0" w:firstColumn="0" w:lastColumn="0" w:oddVBand="0" w:evenVBand="0" w:oddHBand="0" w:evenHBand="0" w:firstRowFirstColumn="0" w:firstRowLastColumn="0" w:lastRowFirstColumn="0" w:lastRowLastColumn="0"/>
            </w:pPr>
            <w:r>
              <w:t>47.0%</w:t>
            </w:r>
          </w:p>
        </w:tc>
        <w:tc>
          <w:tcPr>
            <w:tcW w:w="1113" w:type="dxa"/>
          </w:tcPr>
          <w:p w14:paraId="2CA3CCA3" w14:textId="04DF5781" w:rsidR="008350BB" w:rsidRPr="00FB66DF" w:rsidRDefault="00D7307A" w:rsidP="00AE6049">
            <w:pPr>
              <w:widowControl/>
              <w:spacing w:after="0"/>
              <w:ind w:leftChars="-17" w:left="-29"/>
              <w:contextualSpacing/>
              <w:jc w:val="center"/>
              <w:cnfStyle w:val="000000000000" w:firstRow="0" w:lastRow="0" w:firstColumn="0" w:lastColumn="0" w:oddVBand="0" w:evenVBand="0" w:oddHBand="0" w:evenHBand="0" w:firstRowFirstColumn="0" w:firstRowLastColumn="0" w:lastRowFirstColumn="0" w:lastRowLastColumn="0"/>
            </w:pPr>
            <w:r>
              <w:t>NA</w:t>
            </w:r>
          </w:p>
        </w:tc>
      </w:tr>
    </w:tbl>
    <w:p w14:paraId="02948F20" w14:textId="0E70A311" w:rsidR="00BC3D1C" w:rsidRDefault="008C207E" w:rsidP="00C27125">
      <w:pPr>
        <w:rPr>
          <w:sz w:val="14"/>
          <w:szCs w:val="14"/>
        </w:rPr>
      </w:pPr>
      <w:r>
        <w:rPr>
          <w:sz w:val="14"/>
          <w:szCs w:val="14"/>
        </w:rPr>
        <w:t>***</w:t>
      </w:r>
      <w:r w:rsidR="00B109D9" w:rsidRPr="00A92676">
        <w:rPr>
          <w:sz w:val="14"/>
          <w:szCs w:val="14"/>
        </w:rPr>
        <w:t xml:space="preserve"> </w:t>
      </w:r>
      <w:r w:rsidR="00801604">
        <w:rPr>
          <w:sz w:val="14"/>
          <w:szCs w:val="14"/>
        </w:rPr>
        <w:t>Healthy Stores for a Healthy Community Public Opinion Poll (n=367).</w:t>
      </w:r>
      <w:r w:rsidR="00801604">
        <w:rPr>
          <w:sz w:val="14"/>
          <w:szCs w:val="14"/>
        </w:rPr>
        <w:br/>
        <w:t>†</w:t>
      </w:r>
      <w:r w:rsidR="00B109D9" w:rsidRPr="00A92676">
        <w:rPr>
          <w:sz w:val="14"/>
          <w:szCs w:val="14"/>
        </w:rPr>
        <w:t xml:space="preserve"> Statewide Online California Adult Tobacco Survey (CATS). No local data available </w:t>
      </w:r>
      <w:r w:rsidR="00FD62D4">
        <w:rPr>
          <w:sz w:val="14"/>
          <w:szCs w:val="14"/>
        </w:rPr>
        <w:t>for this question</w:t>
      </w:r>
      <w:r w:rsidR="00B109D9" w:rsidRPr="00A92676">
        <w:rPr>
          <w:sz w:val="14"/>
          <w:szCs w:val="14"/>
        </w:rPr>
        <w:t xml:space="preserve">. </w:t>
      </w:r>
    </w:p>
    <w:p w14:paraId="16AD5E0A" w14:textId="77777777" w:rsidR="007A798D" w:rsidRPr="007A798D" w:rsidRDefault="007A798D" w:rsidP="007A798D">
      <w:pPr>
        <w:widowControl/>
        <w:spacing w:after="0" w:line="240" w:lineRule="auto"/>
        <w:rPr>
          <w:rFonts w:asciiTheme="majorHAnsi" w:hAnsiTheme="majorHAnsi" w:cs="Arial"/>
          <w:b/>
          <w:color w:val="000000"/>
        </w:rPr>
      </w:pPr>
    </w:p>
    <w:p w14:paraId="1C5CF925" w14:textId="7E97FC2C" w:rsidR="005C4936" w:rsidRPr="00BD51EB" w:rsidRDefault="00E26C7F" w:rsidP="00965F61">
      <w:pPr>
        <w:pStyle w:val="Heading2"/>
        <w:shd w:val="clear" w:color="auto" w:fill="FFFFFF" w:themeFill="background1"/>
        <w:ind w:right="-450"/>
        <w:rPr>
          <w:i/>
          <w:iCs/>
        </w:rPr>
      </w:pPr>
      <w:r w:rsidRPr="00BD51EB">
        <w:rPr>
          <w:i/>
          <w:iCs/>
        </w:rPr>
        <w:t>Decision</w:t>
      </w:r>
      <w:r w:rsidR="007104D1" w:rsidRPr="00BD51EB">
        <w:rPr>
          <w:i/>
          <w:iCs/>
        </w:rPr>
        <w:t xml:space="preserve"> m</w:t>
      </w:r>
      <w:r w:rsidRPr="00BD51EB">
        <w:rPr>
          <w:i/>
          <w:iCs/>
        </w:rPr>
        <w:t xml:space="preserve">aker </w:t>
      </w:r>
      <w:r w:rsidR="007104D1" w:rsidRPr="00BD51EB">
        <w:rPr>
          <w:i/>
          <w:iCs/>
        </w:rPr>
        <w:t>s</w:t>
      </w:r>
      <w:r w:rsidRPr="00BD51EB">
        <w:rPr>
          <w:i/>
          <w:iCs/>
        </w:rPr>
        <w:t>upport</w:t>
      </w:r>
      <w:r w:rsidR="008D7CEC" w:rsidRPr="00BD51EB">
        <w:rPr>
          <w:i/>
          <w:iCs/>
        </w:rPr>
        <w:t xml:space="preserve">: </w:t>
      </w:r>
      <w:r w:rsidR="00965F61">
        <w:rPr>
          <w:i/>
          <w:iCs/>
        </w:rPr>
        <w:br/>
      </w:r>
      <w:r w:rsidR="00C0641E" w:rsidRPr="00BD51EB">
        <w:rPr>
          <w:i/>
          <w:iCs/>
        </w:rPr>
        <w:t xml:space="preserve">Have </w:t>
      </w:r>
      <w:r w:rsidR="00D30549">
        <w:rPr>
          <w:i/>
          <w:iCs/>
        </w:rPr>
        <w:t>decision maker</w:t>
      </w:r>
      <w:r w:rsidR="00C0641E" w:rsidRPr="00BD51EB">
        <w:rPr>
          <w:i/>
          <w:iCs/>
        </w:rPr>
        <w:t>s/leaders demonstrated support for action?</w:t>
      </w:r>
    </w:p>
    <w:p w14:paraId="72DA71BA" w14:textId="1579F914" w:rsidR="00766026" w:rsidRDefault="00766026" w:rsidP="00766026">
      <w:pPr>
        <w:pStyle w:val="ListParagraph"/>
        <w:numPr>
          <w:ilvl w:val="0"/>
          <w:numId w:val="10"/>
        </w:numPr>
      </w:pPr>
      <w:r>
        <w:t xml:space="preserve">According to Solano TPEP staff, </w:t>
      </w:r>
      <w:r w:rsidR="00B21B34">
        <w:t>finding</w:t>
      </w:r>
      <w:r>
        <w:t xml:space="preserve"> an appropriate enforcement agency for a policy on minimum pack size/price/volume is challenging even when there is political will to pass the policy. </w:t>
      </w:r>
    </w:p>
    <w:p w14:paraId="3A17C4A5" w14:textId="067469EA" w:rsidR="00E26C7F" w:rsidRPr="00BD51EB" w:rsidRDefault="00E26C7F" w:rsidP="00965F61">
      <w:pPr>
        <w:pStyle w:val="Heading2"/>
        <w:shd w:val="clear" w:color="auto" w:fill="FFFFFF" w:themeFill="background1"/>
        <w:ind w:right="-810"/>
        <w:rPr>
          <w:i/>
          <w:iCs/>
        </w:rPr>
      </w:pPr>
      <w:r w:rsidRPr="00BD51EB">
        <w:rPr>
          <w:i/>
          <w:iCs/>
        </w:rPr>
        <w:t xml:space="preserve">Earned </w:t>
      </w:r>
      <w:r w:rsidR="007104D1" w:rsidRPr="00BD51EB">
        <w:rPr>
          <w:i/>
          <w:iCs/>
        </w:rPr>
        <w:t>m</w:t>
      </w:r>
      <w:r w:rsidRPr="00BD51EB">
        <w:rPr>
          <w:i/>
          <w:iCs/>
        </w:rPr>
        <w:t>edia</w:t>
      </w:r>
      <w:r w:rsidR="005741B5" w:rsidRPr="00BD51EB">
        <w:rPr>
          <w:i/>
          <w:iCs/>
        </w:rPr>
        <w:t xml:space="preserve">: </w:t>
      </w:r>
      <w:r w:rsidR="00965F61">
        <w:rPr>
          <w:i/>
          <w:iCs/>
        </w:rPr>
        <w:br/>
      </w:r>
      <w:r w:rsidR="00C0641E" w:rsidRPr="00BD51EB">
        <w:rPr>
          <w:i/>
          <w:iCs/>
        </w:rPr>
        <w:t>Has there been unpaid media (positive or neutral) in the past year</w:t>
      </w:r>
      <w:r w:rsidR="005741B5" w:rsidRPr="00BD51EB">
        <w:rPr>
          <w:i/>
          <w:iCs/>
        </w:rPr>
        <w:t xml:space="preserve">? </w:t>
      </w:r>
    </w:p>
    <w:p w14:paraId="70644823" w14:textId="32ED7EC2" w:rsidR="00DA77EA" w:rsidRPr="005A4E47" w:rsidRDefault="00DA77EA" w:rsidP="00E37E4F">
      <w:pPr>
        <w:pStyle w:val="ListParagraph"/>
        <w:numPr>
          <w:ilvl w:val="0"/>
          <w:numId w:val="4"/>
        </w:numPr>
        <w:rPr>
          <w:color w:val="000000" w:themeColor="text2"/>
        </w:rPr>
      </w:pPr>
      <w:r w:rsidRPr="005A4E47">
        <w:rPr>
          <w:color w:val="000000" w:themeColor="text2"/>
        </w:rPr>
        <w:t xml:space="preserve">January and February 2020: </w:t>
      </w:r>
      <w:r w:rsidR="005A4E47">
        <w:rPr>
          <w:color w:val="000000" w:themeColor="text2"/>
        </w:rPr>
        <w:t>Three</w:t>
      </w:r>
      <w:r w:rsidRPr="005A4E47">
        <w:rPr>
          <w:color w:val="000000" w:themeColor="text2"/>
        </w:rPr>
        <w:t xml:space="preserve"> </w:t>
      </w:r>
      <w:r w:rsidR="003D1809" w:rsidRPr="005A4E47">
        <w:rPr>
          <w:color w:val="000000" w:themeColor="text2"/>
        </w:rPr>
        <w:t xml:space="preserve">supportive </w:t>
      </w:r>
      <w:r w:rsidRPr="005A4E47">
        <w:rPr>
          <w:color w:val="000000" w:themeColor="text2"/>
        </w:rPr>
        <w:t>articles on Benicia’s tobacco ordinance (Vallejo Times Herald)</w:t>
      </w:r>
      <w:r w:rsidR="00040ABA">
        <w:rPr>
          <w:color w:val="000000" w:themeColor="text2"/>
        </w:rPr>
        <w:t>.</w:t>
      </w:r>
      <w:r w:rsidRPr="005A4E47">
        <w:rPr>
          <w:color w:val="000000" w:themeColor="text2"/>
        </w:rPr>
        <w:t xml:space="preserve"> </w:t>
      </w:r>
    </w:p>
    <w:p w14:paraId="3E927293" w14:textId="3FFB80DB" w:rsidR="00A31190" w:rsidRPr="00BD51EB" w:rsidRDefault="00A31190" w:rsidP="00BD51EB">
      <w:pPr>
        <w:pStyle w:val="Heading2"/>
        <w:shd w:val="clear" w:color="auto" w:fill="FFFFFF" w:themeFill="background1"/>
        <w:rPr>
          <w:i/>
          <w:iCs/>
        </w:rPr>
      </w:pPr>
      <w:r w:rsidRPr="00BD51EB">
        <w:rPr>
          <w:i/>
          <w:iCs/>
        </w:rPr>
        <w:t xml:space="preserve">Policy landscape </w:t>
      </w:r>
    </w:p>
    <w:p w14:paraId="7400252A" w14:textId="67B1C480" w:rsidR="00D2706D" w:rsidRDefault="00D2706D" w:rsidP="00E42D58">
      <w:pPr>
        <w:pStyle w:val="ListParagraph"/>
        <w:numPr>
          <w:ilvl w:val="0"/>
          <w:numId w:val="16"/>
        </w:numPr>
      </w:pPr>
      <w:r>
        <w:t xml:space="preserve">In December 2019, the Benicia City Council adopted a </w:t>
      </w:r>
      <w:hyperlink r:id="rId15" w:history="1">
        <w:r w:rsidRPr="008B4FBE">
          <w:rPr>
            <w:rStyle w:val="Hyperlink"/>
          </w:rPr>
          <w:t xml:space="preserve">tobacco </w:t>
        </w:r>
        <w:r w:rsidR="00C505F5" w:rsidRPr="008B4FBE">
          <w:rPr>
            <w:rStyle w:val="Hyperlink"/>
          </w:rPr>
          <w:t>ordinance</w:t>
        </w:r>
      </w:hyperlink>
      <w:r>
        <w:t xml:space="preserve"> that </w:t>
      </w:r>
      <w:r w:rsidR="00DD7B05">
        <w:t xml:space="preserve">enforced a minimum pack size for </w:t>
      </w:r>
      <w:r w:rsidR="002E5F92">
        <w:t>low-cost cigars</w:t>
      </w:r>
      <w:r w:rsidR="00A3221C">
        <w:t>, and enforced minimum pack prices</w:t>
      </w:r>
      <w:r w:rsidR="00B364CA">
        <w:t xml:space="preserve">. </w:t>
      </w:r>
      <w:r>
        <w:t xml:space="preserve">Benicia is the first—and only—city in Solano County to adopt this ordinance. Benicia was recognized by the American Lung Association as passing the most </w:t>
      </w:r>
      <w:r w:rsidR="00793B5C">
        <w:t>comprehensive tobacco policy</w:t>
      </w:r>
      <w:r>
        <w:t xml:space="preserve"> in 2019.</w:t>
      </w:r>
      <w:r>
        <w:rPr>
          <w:rStyle w:val="FootnoteReference"/>
        </w:rPr>
        <w:footnoteReference w:id="2"/>
      </w:r>
      <w:r>
        <w:t xml:space="preserve"> Benicia’s ordinance went into effect in 2020. Therefore, there is no data yet available on enforcement</w:t>
      </w:r>
      <w:r w:rsidR="002434B7">
        <w:t xml:space="preserve">. </w:t>
      </w:r>
    </w:p>
    <w:p w14:paraId="3CB6B25F" w14:textId="77777777" w:rsidR="00965F61" w:rsidRDefault="00965F61" w:rsidP="00C27125">
      <w:pPr>
        <w:widowControl/>
        <w:spacing w:after="0"/>
        <w:sectPr w:rsidR="00965F61" w:rsidSect="004D64DC">
          <w:footerReference w:type="default" r:id="rId16"/>
          <w:footerReference w:type="first" r:id="rId17"/>
          <w:pgSz w:w="12240" w:h="15840"/>
          <w:pgMar w:top="1008" w:right="4320" w:bottom="720" w:left="720" w:header="446" w:footer="504" w:gutter="0"/>
          <w:pgNumType w:start="1"/>
          <w:cols w:space="720"/>
          <w:docGrid w:linePitch="360"/>
        </w:sect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88"/>
      </w:tblGrid>
      <w:tr w:rsidR="009854BE" w14:paraId="4DC8F57B" w14:textId="77777777" w:rsidTr="00652652">
        <w:trPr>
          <w:trHeight w:val="1610"/>
        </w:trPr>
        <w:tc>
          <w:tcPr>
            <w:tcW w:w="11088" w:type="dxa"/>
            <w:tcBorders>
              <w:top w:val="single" w:sz="4" w:space="0" w:color="1B69AA" w:themeColor="accent2"/>
              <w:bottom w:val="single" w:sz="4" w:space="0" w:color="1B69AA" w:themeColor="accent2"/>
            </w:tcBorders>
          </w:tcPr>
          <w:p w14:paraId="5516614E" w14:textId="77777777" w:rsidR="009854BE" w:rsidRPr="0084343E" w:rsidRDefault="009854BE" w:rsidP="00C27125">
            <w:pPr>
              <w:spacing w:after="0"/>
              <w:rPr>
                <w:rFonts w:asciiTheme="majorHAnsi" w:hAnsiTheme="majorHAnsi"/>
                <w:color w:val="1B69AA" w:themeColor="accent2"/>
                <w:sz w:val="22"/>
              </w:rPr>
            </w:pPr>
          </w:p>
          <w:p w14:paraId="569FCCDE" w14:textId="77777777" w:rsidR="009854BE" w:rsidRPr="00200C81" w:rsidRDefault="009854BE" w:rsidP="00C27125">
            <w:pPr>
              <w:pStyle w:val="Title"/>
              <w:spacing w:line="276" w:lineRule="auto"/>
              <w:ind w:right="522"/>
              <w:rPr>
                <w:rFonts w:asciiTheme="majorHAnsi" w:hAnsiTheme="majorHAnsi"/>
                <w:color w:val="1B69AA" w:themeColor="accent2"/>
                <w:sz w:val="24"/>
                <w:szCs w:val="56"/>
              </w:rPr>
            </w:pPr>
            <w:r>
              <w:rPr>
                <w:rFonts w:asciiTheme="majorHAnsi" w:hAnsiTheme="majorHAnsi"/>
                <w:color w:val="1B69AA" w:themeColor="accent2"/>
                <w:sz w:val="24"/>
                <w:szCs w:val="56"/>
              </w:rPr>
              <w:t xml:space="preserve">Solano County Tobacco Prevention and Education Program </w:t>
            </w:r>
          </w:p>
          <w:p w14:paraId="4B835131" w14:textId="5AC786D5" w:rsidR="009854BE" w:rsidRPr="0084343E" w:rsidRDefault="005C0F60" w:rsidP="00C27125">
            <w:pPr>
              <w:pStyle w:val="Subtitle"/>
              <w:ind w:left="0"/>
              <w:rPr>
                <w:rFonts w:asciiTheme="majorHAnsi" w:hAnsiTheme="majorHAnsi"/>
                <w:color w:val="1B69AA" w:themeColor="accent2"/>
                <w:sz w:val="32"/>
              </w:rPr>
            </w:pPr>
            <w:r>
              <w:rPr>
                <w:rFonts w:asciiTheme="majorHAnsi" w:hAnsiTheme="majorHAnsi"/>
                <w:color w:val="1B69AA" w:themeColor="accent2"/>
                <w:sz w:val="32"/>
              </w:rPr>
              <w:t>2.2.9</w:t>
            </w:r>
            <w:r w:rsidR="009854BE">
              <w:rPr>
                <w:rFonts w:asciiTheme="majorHAnsi" w:hAnsiTheme="majorHAnsi"/>
                <w:color w:val="1B69AA" w:themeColor="accent2"/>
                <w:sz w:val="32"/>
              </w:rPr>
              <w:t xml:space="preserve"> </w:t>
            </w:r>
            <w:r w:rsidR="00F80769">
              <w:rPr>
                <w:rFonts w:asciiTheme="majorHAnsi" w:hAnsiTheme="majorHAnsi"/>
                <w:color w:val="1B69AA" w:themeColor="accent2"/>
                <w:sz w:val="32"/>
              </w:rPr>
              <w:t>Smoke-free</w:t>
            </w:r>
            <w:r w:rsidRPr="005C0F60">
              <w:rPr>
                <w:rFonts w:asciiTheme="majorHAnsi" w:hAnsiTheme="majorHAnsi"/>
                <w:color w:val="1B69AA" w:themeColor="accent2"/>
                <w:sz w:val="32"/>
              </w:rPr>
              <w:t xml:space="preserve"> Outdoor Non-recreational Public Areas</w:t>
            </w:r>
          </w:p>
          <w:p w14:paraId="07CE97E6" w14:textId="77777777" w:rsidR="009854BE" w:rsidRPr="0084343E" w:rsidRDefault="009854BE" w:rsidP="00C27125">
            <w:pPr>
              <w:rPr>
                <w:rFonts w:asciiTheme="majorHAnsi" w:hAnsiTheme="majorHAnsi"/>
                <w:color w:val="1B69AA" w:themeColor="accent2"/>
              </w:rPr>
            </w:pPr>
          </w:p>
          <w:p w14:paraId="1BA616E4" w14:textId="77777777" w:rsidR="009854BE" w:rsidRPr="00B21B4D" w:rsidRDefault="009854BE" w:rsidP="00C27125">
            <w:pPr>
              <w:rPr>
                <w:rFonts w:asciiTheme="majorHAnsi" w:hAnsiTheme="majorHAnsi"/>
                <w:b/>
                <w:color w:val="1B69AA" w:themeColor="accent2"/>
              </w:rPr>
            </w:pPr>
            <w:r>
              <w:rPr>
                <w:rFonts w:asciiTheme="majorHAnsi" w:hAnsiTheme="majorHAnsi"/>
                <w:b/>
                <w:color w:val="1B69AA" w:themeColor="accent2"/>
              </w:rPr>
              <w:t xml:space="preserve">Core Indicator Data Summary </w:t>
            </w:r>
          </w:p>
        </w:tc>
      </w:tr>
      <w:tr w:rsidR="009854BE" w14:paraId="57A9BD41" w14:textId="77777777" w:rsidTr="00652652">
        <w:tc>
          <w:tcPr>
            <w:tcW w:w="11088" w:type="dxa"/>
            <w:tcBorders>
              <w:top w:val="single" w:sz="4" w:space="0" w:color="1B69AA" w:themeColor="accent2"/>
            </w:tcBorders>
          </w:tcPr>
          <w:p w14:paraId="317E428E" w14:textId="77777777" w:rsidR="009854BE" w:rsidRPr="0084343E" w:rsidRDefault="009854BE" w:rsidP="00C27125">
            <w:pPr>
              <w:ind w:right="7200"/>
              <w:rPr>
                <w:rFonts w:asciiTheme="majorHAnsi" w:hAnsiTheme="majorHAnsi"/>
                <w:color w:val="3F5163" w:themeColor="accent1"/>
                <w:sz w:val="2"/>
                <w:szCs w:val="2"/>
              </w:rPr>
            </w:pPr>
          </w:p>
          <w:p w14:paraId="53CC1761" w14:textId="7F59F062" w:rsidR="009854BE" w:rsidRDefault="005C0F60" w:rsidP="00C27125">
            <w:r w:rsidRPr="005C0F60">
              <w:rPr>
                <w:rFonts w:asciiTheme="majorHAnsi" w:hAnsiTheme="majorHAnsi"/>
                <w:color w:val="1B69AA" w:themeColor="accent2"/>
              </w:rPr>
              <w:t>The number of jurisdictions with a policy eliminating smoking on the premises of outdoor non-recreational public areas (e.g., walkways, streets, plazas, college/trade school campuses, shopping centers, transit stops, farmers’ markets, swap meets).</w:t>
            </w:r>
          </w:p>
        </w:tc>
      </w:tr>
    </w:tbl>
    <w:p w14:paraId="25CE385D" w14:textId="77777777" w:rsidR="009854BE" w:rsidRDefault="009854BE" w:rsidP="00C27125">
      <w:pPr>
        <w:spacing w:after="0"/>
      </w:pPr>
    </w:p>
    <w:p w14:paraId="735501C7" w14:textId="48518C4E" w:rsidR="009854BE" w:rsidRPr="00BD51EB" w:rsidRDefault="00430295" w:rsidP="00C27125">
      <w:pPr>
        <w:pStyle w:val="Heading2"/>
        <w:shd w:val="clear" w:color="auto" w:fill="FFFFFF" w:themeFill="background1"/>
        <w:rPr>
          <w:i/>
          <w:iCs/>
        </w:rPr>
      </w:pPr>
      <w:r>
        <w:rPr>
          <w:noProof/>
        </w:rPr>
        <mc:AlternateContent>
          <mc:Choice Requires="wps">
            <w:drawing>
              <wp:anchor distT="0" distB="0" distL="114300" distR="114300" simplePos="0" relativeHeight="251658245" behindDoc="0" locked="0" layoutInCell="1" allowOverlap="1" wp14:anchorId="7B807169" wp14:editId="5BF29007">
                <wp:simplePos x="0" y="0"/>
                <wp:positionH relativeFrom="column">
                  <wp:posOffset>3496733</wp:posOffset>
                </wp:positionH>
                <wp:positionV relativeFrom="paragraph">
                  <wp:posOffset>516043</wp:posOffset>
                </wp:positionV>
                <wp:extent cx="3632200" cy="2370667"/>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632200" cy="2370667"/>
                        </a:xfrm>
                        <a:prstGeom prst="rect">
                          <a:avLst/>
                        </a:prstGeom>
                        <a:solidFill>
                          <a:schemeClr val="accent2">
                            <a:lumMod val="20000"/>
                            <a:lumOff val="80000"/>
                          </a:schemeClr>
                        </a:solidFill>
                        <a:ln w="6350">
                          <a:noFill/>
                        </a:ln>
                      </wps:spPr>
                      <wps:txbx>
                        <w:txbxContent>
                          <w:p w14:paraId="634440E6" w14:textId="77777777" w:rsidR="00430295" w:rsidRPr="00325584" w:rsidRDefault="00430295" w:rsidP="00430295">
                            <w:pPr>
                              <w:jc w:val="center"/>
                              <w:rPr>
                                <w:b/>
                                <w:bCs/>
                              </w:rPr>
                            </w:pPr>
                            <w:r w:rsidRPr="00325584">
                              <w:rPr>
                                <w:b/>
                                <w:bCs/>
                              </w:rPr>
                              <w:t>Disparities in the data</w:t>
                            </w:r>
                          </w:p>
                          <w:p w14:paraId="4C7AA3FA" w14:textId="77777777" w:rsidR="00430295" w:rsidRDefault="00430295" w:rsidP="00430295">
                            <w:pPr>
                              <w:pStyle w:val="ListParagraph"/>
                              <w:numPr>
                                <w:ilvl w:val="0"/>
                                <w:numId w:val="23"/>
                              </w:numPr>
                              <w:ind w:left="180" w:hanging="180"/>
                            </w:pPr>
                            <w:r>
                              <w:t xml:space="preserve">Adults ages 45 to 64 were less likely to be exposed to e-cigarettes (43%) than younger adults. Residents who were multiracial or another race/ethnicity were more likely to be exposed to e-cigarettes (62%) than other race/ethnicity groups.  </w:t>
                            </w:r>
                          </w:p>
                          <w:p w14:paraId="5A55ACDC" w14:textId="3FD3A705" w:rsidR="00430295" w:rsidRDefault="00430295" w:rsidP="00430295">
                            <w:pPr>
                              <w:pStyle w:val="ListParagraph"/>
                              <w:numPr>
                                <w:ilvl w:val="0"/>
                                <w:numId w:val="23"/>
                              </w:numPr>
                              <w:ind w:left="180" w:hanging="180"/>
                            </w:pPr>
                            <w:r>
                              <w:t>Adults ages 25 to 44 were more likely to be exposed to marijuana smoke (63%) than those ages 45</w:t>
                            </w:r>
                            <w:r w:rsidR="00C728AD">
                              <w:t xml:space="preserve"> to </w:t>
                            </w:r>
                            <w:r>
                              <w:t xml:space="preserve">65 (46%). Asian residents were less likely to be exposed to marijuana smoke (40%) than other race/ethnicity groups. </w:t>
                            </w:r>
                          </w:p>
                          <w:p w14:paraId="6BDACCBD" w14:textId="5E62B6FB" w:rsidR="003B4834" w:rsidRDefault="003B4834" w:rsidP="003B4834">
                            <w:pPr>
                              <w:pStyle w:val="ListParagraph"/>
                              <w:numPr>
                                <w:ilvl w:val="0"/>
                                <w:numId w:val="23"/>
                              </w:numPr>
                              <w:ind w:left="180" w:hanging="180"/>
                            </w:pPr>
                            <w:r>
                              <w:t xml:space="preserve">Click </w:t>
                            </w:r>
                            <w:hyperlink r:id="rId18" w:history="1">
                              <w:r w:rsidRPr="00110334">
                                <w:rPr>
                                  <w:rStyle w:val="Hyperlink"/>
                                </w:rPr>
                                <w:t>here</w:t>
                              </w:r>
                            </w:hyperlink>
                            <w:r>
                              <w:t xml:space="preserve"> for more information on disparities for this indicator.</w:t>
                            </w:r>
                          </w:p>
                          <w:p w14:paraId="4CBB194E" w14:textId="77777777" w:rsidR="00430295" w:rsidRDefault="00430295" w:rsidP="003B4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07169" id="Text Box 5" o:spid="_x0000_s1028" type="#_x0000_t202" style="position:absolute;margin-left:275.35pt;margin-top:40.65pt;width:286pt;height:186.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" fillcolor="#c8e1f6 [661]" stroked="f" strokeweight=".5pt">
                <v:textbox>
                  <w:txbxContent>
                    <w:p w14:paraId="634440E6" w14:textId="77777777" w:rsidR="00430295" w:rsidRPr="00325584" w:rsidRDefault="00430295" w:rsidP="00430295">
                      <w:pPr>
                        <w:jc w:val="center"/>
                        <w:rPr>
                          <w:b/>
                          <w:bCs/>
                        </w:rPr>
                      </w:pPr>
                      <w:r w:rsidRPr="00325584">
                        <w:rPr>
                          <w:b/>
                          <w:bCs/>
                        </w:rPr>
                        <w:t>Disparities in the data</w:t>
                      </w:r>
                    </w:p>
                    <w:p w14:paraId="4C7AA3FA" w14:textId="77777777" w:rsidR="00430295" w:rsidRDefault="00430295" w:rsidP="00430295">
                      <w:pPr>
                        <w:pStyle w:val="ListParagraph"/>
                        <w:numPr>
                          <w:ilvl w:val="0"/>
                          <w:numId w:val="23"/>
                        </w:numPr>
                        <w:ind w:left="180" w:hanging="180"/>
                      </w:pPr>
                      <w:r>
                        <w:t xml:space="preserve">Adults ages 45 to 64 were less likely to be exposed to e-cigarettes (43%) than younger adults. Residents who were multiracial or another race/ethnicity were more likely to be exposed to e-cigarettes (62%) than other race/ethnicity groups.  </w:t>
                      </w:r>
                    </w:p>
                    <w:p w14:paraId="5A55ACDC" w14:textId="3FD3A705" w:rsidR="00430295" w:rsidRDefault="00430295" w:rsidP="00430295">
                      <w:pPr>
                        <w:pStyle w:val="ListParagraph"/>
                        <w:numPr>
                          <w:ilvl w:val="0"/>
                          <w:numId w:val="23"/>
                        </w:numPr>
                        <w:ind w:left="180" w:hanging="180"/>
                      </w:pPr>
                      <w:r>
                        <w:t>Adults ages 25 to 44 were more likely to be exposed to marijuana smoke (63%) than those ages 45</w:t>
                      </w:r>
                      <w:r w:rsidR="00C728AD">
                        <w:t xml:space="preserve"> to </w:t>
                      </w:r>
                      <w:r>
                        <w:t xml:space="preserve">65 (46%). Asian residents were less likely to be exposed to marijuana smoke (40%) than other race/ethnicity groups. </w:t>
                      </w:r>
                    </w:p>
                    <w:p w14:paraId="6BDACCBD" w14:textId="5E62B6FB" w:rsidR="003B4834" w:rsidRDefault="003B4834" w:rsidP="003B4834">
                      <w:pPr>
                        <w:pStyle w:val="ListParagraph"/>
                        <w:numPr>
                          <w:ilvl w:val="0"/>
                          <w:numId w:val="23"/>
                        </w:numPr>
                        <w:ind w:left="180" w:hanging="180"/>
                      </w:pPr>
                      <w:r>
                        <w:t xml:space="preserve">Click </w:t>
                      </w:r>
                      <w:hyperlink r:id="rId19" w:history="1">
                        <w:r w:rsidRPr="00110334">
                          <w:rPr>
                            <w:rStyle w:val="Hyperlink"/>
                          </w:rPr>
                          <w:t>here</w:t>
                        </w:r>
                      </w:hyperlink>
                      <w:r>
                        <w:t xml:space="preserve"> for more information on disparities for this indicator.</w:t>
                      </w:r>
                    </w:p>
                    <w:p w14:paraId="4CBB194E" w14:textId="77777777" w:rsidR="00430295" w:rsidRDefault="00430295" w:rsidP="003B4834"/>
                  </w:txbxContent>
                </v:textbox>
              </v:shape>
            </w:pict>
          </mc:Fallback>
        </mc:AlternateContent>
      </w:r>
      <w:r w:rsidR="009854BE" w:rsidRPr="00BD51EB">
        <w:rPr>
          <w:i/>
          <w:iCs/>
        </w:rPr>
        <w:t xml:space="preserve">Scope of the problem: </w:t>
      </w:r>
      <w:r w:rsidR="002E5A37">
        <w:rPr>
          <w:i/>
          <w:iCs/>
        </w:rPr>
        <w:br/>
      </w:r>
      <w:r w:rsidR="00B25E3D" w:rsidRPr="00BD51EB">
        <w:rPr>
          <w:i/>
          <w:iCs/>
        </w:rPr>
        <w:t>Do data show the existence of a public health problem</w:t>
      </w:r>
      <w:r w:rsidR="009854BE" w:rsidRPr="00BD51EB">
        <w:rPr>
          <w:i/>
          <w:iCs/>
        </w:rPr>
        <w:t xml:space="preserve">? </w:t>
      </w:r>
    </w:p>
    <w:tbl>
      <w:tblPr>
        <w:tblStyle w:val="ListTable3-Accent2"/>
        <w:tblW w:w="5346" w:type="dxa"/>
        <w:tblLook w:val="04A0" w:firstRow="1" w:lastRow="0" w:firstColumn="1" w:lastColumn="0" w:noHBand="0" w:noVBand="1"/>
      </w:tblPr>
      <w:tblGrid>
        <w:gridCol w:w="3978"/>
        <w:gridCol w:w="1368"/>
      </w:tblGrid>
      <w:tr w:rsidR="005C0F60" w:rsidRPr="005C0F60" w14:paraId="12F6C880" w14:textId="77777777" w:rsidTr="00703857">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3978" w:type="dxa"/>
          </w:tcPr>
          <w:p w14:paraId="15BC5590" w14:textId="77777777" w:rsidR="009854BE" w:rsidRPr="005C0F60" w:rsidRDefault="009854BE" w:rsidP="00C27125">
            <w:pPr>
              <w:widowControl/>
              <w:spacing w:after="0"/>
              <w:ind w:left="450" w:firstLineChars="100" w:firstLine="171"/>
              <w:rPr>
                <w:rFonts w:asciiTheme="majorHAnsi" w:eastAsia="Times New Roman" w:hAnsiTheme="majorHAnsi" w:cs="Arial"/>
                <w:color w:val="FF0000"/>
              </w:rPr>
            </w:pPr>
          </w:p>
        </w:tc>
        <w:tc>
          <w:tcPr>
            <w:tcW w:w="1368" w:type="dxa"/>
          </w:tcPr>
          <w:p w14:paraId="601EDD09" w14:textId="77777777" w:rsidR="009854BE" w:rsidRDefault="009854BE" w:rsidP="00703857">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sidRPr="001A2753">
              <w:rPr>
                <w:rFonts w:asciiTheme="majorHAnsi" w:eastAsia="Times New Roman" w:hAnsiTheme="majorHAnsi" w:cs="Arial"/>
              </w:rPr>
              <w:t>California</w:t>
            </w:r>
          </w:p>
          <w:p w14:paraId="752B2351" w14:textId="01A73C05" w:rsidR="00B81BAE" w:rsidRPr="001A2753" w:rsidRDefault="00B81BAE" w:rsidP="00703857">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Pr>
                <w:rFonts w:asciiTheme="majorHAnsi" w:eastAsia="Times New Roman" w:hAnsiTheme="majorHAnsi" w:cs="Arial"/>
              </w:rPr>
              <w:t>(2019) *</w:t>
            </w:r>
          </w:p>
        </w:tc>
      </w:tr>
      <w:tr w:rsidR="001A2753" w:rsidRPr="005C0F60" w14:paraId="1EA2E191" w14:textId="77777777" w:rsidTr="0070385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78" w:type="dxa"/>
            <w:hideMark/>
          </w:tcPr>
          <w:p w14:paraId="20768389" w14:textId="07B63A0D" w:rsidR="001A2753" w:rsidRPr="003603B2" w:rsidRDefault="00213CB8" w:rsidP="00C27125">
            <w:pPr>
              <w:widowControl/>
              <w:spacing w:after="0"/>
              <w:rPr>
                <w:rFonts w:asciiTheme="majorHAnsi" w:eastAsia="Times New Roman" w:hAnsiTheme="majorHAnsi" w:cs="Arial"/>
                <w:b w:val="0"/>
                <w:bCs w:val="0"/>
                <w:color w:val="FF0000"/>
              </w:rPr>
            </w:pPr>
            <w:r w:rsidRPr="003603B2">
              <w:rPr>
                <w:b w:val="0"/>
                <w:bCs w:val="0"/>
              </w:rPr>
              <w:t>%</w:t>
            </w:r>
            <w:r w:rsidR="001A2753" w:rsidRPr="003603B2">
              <w:rPr>
                <w:b w:val="0"/>
                <w:bCs w:val="0"/>
              </w:rPr>
              <w:t xml:space="preserve"> of adults exposed to secondhand tobacco smoke in California</w:t>
            </w:r>
          </w:p>
        </w:tc>
        <w:tc>
          <w:tcPr>
            <w:tcW w:w="1368" w:type="dxa"/>
            <w:hideMark/>
          </w:tcPr>
          <w:p w14:paraId="7DA0D89C" w14:textId="338224A2" w:rsidR="001A2753" w:rsidRPr="005C0F60" w:rsidRDefault="001A2753" w:rsidP="00703857">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r w:rsidRPr="008D12E8">
              <w:t>66.6%</w:t>
            </w:r>
          </w:p>
        </w:tc>
      </w:tr>
      <w:tr w:rsidR="001A2753" w:rsidRPr="005C0F60" w14:paraId="56453963" w14:textId="77777777" w:rsidTr="00703857">
        <w:trPr>
          <w:trHeight w:val="576"/>
        </w:trPr>
        <w:tc>
          <w:tcPr>
            <w:cnfStyle w:val="001000000000" w:firstRow="0" w:lastRow="0" w:firstColumn="1" w:lastColumn="0" w:oddVBand="0" w:evenVBand="0" w:oddHBand="0" w:evenHBand="0" w:firstRowFirstColumn="0" w:firstRowLastColumn="0" w:lastRowFirstColumn="0" w:lastRowLastColumn="0"/>
            <w:tcW w:w="3978" w:type="dxa"/>
            <w:hideMark/>
          </w:tcPr>
          <w:p w14:paraId="69B44C1E" w14:textId="74DDBAF8" w:rsidR="001A2753" w:rsidRPr="003603B2" w:rsidRDefault="00213CB8" w:rsidP="00C27125">
            <w:pPr>
              <w:widowControl/>
              <w:spacing w:after="0"/>
              <w:rPr>
                <w:rFonts w:asciiTheme="majorHAnsi" w:eastAsia="Times New Roman" w:hAnsiTheme="majorHAnsi" w:cs="Arial"/>
                <w:b w:val="0"/>
                <w:bCs w:val="0"/>
                <w:color w:val="FF0000"/>
              </w:rPr>
            </w:pPr>
            <w:r w:rsidRPr="003603B2">
              <w:rPr>
                <w:b w:val="0"/>
                <w:bCs w:val="0"/>
              </w:rPr>
              <w:t>%</w:t>
            </w:r>
            <w:r w:rsidR="001A2753" w:rsidRPr="003603B2">
              <w:rPr>
                <w:b w:val="0"/>
                <w:bCs w:val="0"/>
              </w:rPr>
              <w:t xml:space="preserve"> of adults exposed to secondhand smoke e-cigarette vapor in California</w:t>
            </w:r>
          </w:p>
        </w:tc>
        <w:tc>
          <w:tcPr>
            <w:tcW w:w="1368" w:type="dxa"/>
            <w:hideMark/>
          </w:tcPr>
          <w:p w14:paraId="44D90FF0" w14:textId="22C42615" w:rsidR="001A2753" w:rsidRPr="005C0F60" w:rsidRDefault="001A2753" w:rsidP="00703857">
            <w:pPr>
              <w:widowControl/>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FF0000"/>
              </w:rPr>
            </w:pPr>
            <w:r w:rsidRPr="008D12E8">
              <w:t>50.4%</w:t>
            </w:r>
          </w:p>
        </w:tc>
      </w:tr>
      <w:tr w:rsidR="001A2753" w:rsidRPr="005C0F60" w14:paraId="1739FE19" w14:textId="77777777" w:rsidTr="0070385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78" w:type="dxa"/>
          </w:tcPr>
          <w:p w14:paraId="5D1E661A" w14:textId="795AB4EA" w:rsidR="001A2753" w:rsidRPr="003603B2" w:rsidRDefault="00213CB8" w:rsidP="00C27125">
            <w:pPr>
              <w:widowControl/>
              <w:spacing w:after="0"/>
              <w:rPr>
                <w:rFonts w:asciiTheme="majorHAnsi" w:eastAsia="Times New Roman" w:hAnsiTheme="majorHAnsi" w:cs="Arial"/>
                <w:b w:val="0"/>
                <w:bCs w:val="0"/>
                <w:color w:val="FF0000"/>
              </w:rPr>
            </w:pPr>
            <w:r w:rsidRPr="003603B2">
              <w:rPr>
                <w:b w:val="0"/>
                <w:bCs w:val="0"/>
              </w:rPr>
              <w:t>%</w:t>
            </w:r>
            <w:r w:rsidR="001A2753" w:rsidRPr="003603B2">
              <w:rPr>
                <w:b w:val="0"/>
                <w:bCs w:val="0"/>
              </w:rPr>
              <w:t xml:space="preserve"> of adults exposed to secondhand marijuana smoke in California</w:t>
            </w:r>
          </w:p>
        </w:tc>
        <w:tc>
          <w:tcPr>
            <w:tcW w:w="1368" w:type="dxa"/>
          </w:tcPr>
          <w:p w14:paraId="723FDE24" w14:textId="59F5B531" w:rsidR="001A2753" w:rsidRPr="005C0F60" w:rsidRDefault="001A2753" w:rsidP="00703857">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r w:rsidRPr="008D12E8">
              <w:t>54.7%</w:t>
            </w:r>
          </w:p>
        </w:tc>
      </w:tr>
    </w:tbl>
    <w:p w14:paraId="71D8C0C9" w14:textId="4940B0AF" w:rsidR="00B109D9" w:rsidRDefault="008C207E" w:rsidP="00C27125">
      <w:pPr>
        <w:rPr>
          <w:sz w:val="14"/>
          <w:szCs w:val="14"/>
        </w:rPr>
      </w:pPr>
      <w:r>
        <w:rPr>
          <w:sz w:val="14"/>
          <w:szCs w:val="14"/>
        </w:rPr>
        <w:t>*</w:t>
      </w:r>
      <w:r w:rsidR="00B109D9" w:rsidRPr="00A92676">
        <w:rPr>
          <w:sz w:val="14"/>
          <w:szCs w:val="14"/>
        </w:rPr>
        <w:t xml:space="preserve"> Statewide Online California Adult Tobacco Survey (CATS). No local data </w:t>
      </w:r>
      <w:r w:rsidR="002E5A37">
        <w:rPr>
          <w:sz w:val="14"/>
          <w:szCs w:val="14"/>
        </w:rPr>
        <w:br/>
      </w:r>
      <w:r w:rsidR="00B109D9" w:rsidRPr="00A92676">
        <w:rPr>
          <w:sz w:val="14"/>
          <w:szCs w:val="14"/>
        </w:rPr>
        <w:t xml:space="preserve">available </w:t>
      </w:r>
      <w:r w:rsidR="00FD62D4">
        <w:rPr>
          <w:sz w:val="14"/>
          <w:szCs w:val="14"/>
        </w:rPr>
        <w:t>for this question</w:t>
      </w:r>
      <w:r w:rsidR="00B109D9" w:rsidRPr="00A92676">
        <w:rPr>
          <w:sz w:val="14"/>
          <w:szCs w:val="14"/>
        </w:rPr>
        <w:t xml:space="preserve">. </w:t>
      </w:r>
    </w:p>
    <w:p w14:paraId="51C714DF" w14:textId="5D788D0C" w:rsidR="00430295" w:rsidRDefault="00430295" w:rsidP="00C27125">
      <w:pPr>
        <w:rPr>
          <w:sz w:val="14"/>
          <w:szCs w:val="14"/>
        </w:rPr>
      </w:pPr>
    </w:p>
    <w:p w14:paraId="74C7DD9F" w14:textId="77777777" w:rsidR="00430295" w:rsidRPr="00A92676" w:rsidRDefault="00430295" w:rsidP="00C27125">
      <w:pPr>
        <w:rPr>
          <w:sz w:val="14"/>
          <w:szCs w:val="14"/>
        </w:rPr>
      </w:pPr>
    </w:p>
    <w:p w14:paraId="6E9A64E5" w14:textId="14A1C495" w:rsidR="009854BE" w:rsidRDefault="009854BE" w:rsidP="002E5A37">
      <w:pPr>
        <w:pStyle w:val="Heading2"/>
        <w:shd w:val="clear" w:color="auto" w:fill="FFFFFF" w:themeFill="background1"/>
        <w:ind w:right="-1080"/>
        <w:rPr>
          <w:i/>
          <w:iCs/>
        </w:rPr>
      </w:pPr>
      <w:r w:rsidRPr="00BD51EB">
        <w:rPr>
          <w:i/>
          <w:iCs/>
        </w:rPr>
        <w:t xml:space="preserve">Community awareness: </w:t>
      </w:r>
      <w:r w:rsidR="002E5A37">
        <w:rPr>
          <w:i/>
          <w:iCs/>
        </w:rPr>
        <w:br/>
      </w:r>
      <w:r w:rsidRPr="00BD51EB">
        <w:rPr>
          <w:i/>
          <w:iCs/>
        </w:rPr>
        <w:t xml:space="preserve">How aware is the community that a public health problem exists? </w:t>
      </w:r>
    </w:p>
    <w:p w14:paraId="7D3CA27C" w14:textId="06D6AC97" w:rsidR="00703857" w:rsidRPr="00703857" w:rsidRDefault="00C81098" w:rsidP="0073489D">
      <w:pPr>
        <w:pStyle w:val="ListParagraph"/>
        <w:numPr>
          <w:ilvl w:val="0"/>
          <w:numId w:val="16"/>
        </w:numPr>
      </w:pPr>
      <w:r>
        <w:rPr>
          <w:noProof/>
        </w:rPr>
        <mc:AlternateContent>
          <mc:Choice Requires="wps">
            <w:drawing>
              <wp:anchor distT="0" distB="0" distL="114300" distR="114300" simplePos="0" relativeHeight="251658241" behindDoc="0" locked="0" layoutInCell="1" allowOverlap="1" wp14:anchorId="138CF208" wp14:editId="3221BFF0">
                <wp:simplePos x="0" y="0"/>
                <wp:positionH relativeFrom="column">
                  <wp:posOffset>3564467</wp:posOffset>
                </wp:positionH>
                <wp:positionV relativeFrom="paragraph">
                  <wp:posOffset>739987</wp:posOffset>
                </wp:positionV>
                <wp:extent cx="3632200" cy="2015066"/>
                <wp:effectExtent l="0" t="0" r="6350" b="4445"/>
                <wp:wrapNone/>
                <wp:docPr id="11" name="Text Box 11"/>
                <wp:cNvGraphicFramePr/>
                <a:graphic xmlns:a="http://schemas.openxmlformats.org/drawingml/2006/main">
                  <a:graphicData uri="http://schemas.microsoft.com/office/word/2010/wordprocessingShape">
                    <wps:wsp>
                      <wps:cNvSpPr txBox="1"/>
                      <wps:spPr>
                        <a:xfrm>
                          <a:off x="0" y="0"/>
                          <a:ext cx="3632200" cy="2015066"/>
                        </a:xfrm>
                        <a:prstGeom prst="rect">
                          <a:avLst/>
                        </a:prstGeom>
                        <a:solidFill>
                          <a:schemeClr val="accent2">
                            <a:lumMod val="20000"/>
                            <a:lumOff val="80000"/>
                          </a:schemeClr>
                        </a:solidFill>
                        <a:ln w="6350">
                          <a:noFill/>
                        </a:ln>
                      </wps:spPr>
                      <wps:txbx>
                        <w:txbxContent>
                          <w:p w14:paraId="7214BB33" w14:textId="77777777" w:rsidR="00C81098" w:rsidRPr="00325584" w:rsidRDefault="00C81098" w:rsidP="00C81098">
                            <w:pPr>
                              <w:jc w:val="center"/>
                              <w:rPr>
                                <w:b/>
                                <w:bCs/>
                              </w:rPr>
                            </w:pPr>
                            <w:r w:rsidRPr="00325584">
                              <w:rPr>
                                <w:b/>
                                <w:bCs/>
                              </w:rPr>
                              <w:t>Disparities in the data</w:t>
                            </w:r>
                          </w:p>
                          <w:p w14:paraId="55FDB4FE" w14:textId="77777777" w:rsidR="00D02E96" w:rsidRDefault="00C81098" w:rsidP="00C81098">
                            <w:pPr>
                              <w:pStyle w:val="ListParagraph"/>
                              <w:numPr>
                                <w:ilvl w:val="0"/>
                                <w:numId w:val="23"/>
                              </w:numPr>
                              <w:ind w:left="180" w:hanging="180"/>
                            </w:pPr>
                            <w:r>
                              <w:t xml:space="preserve">Adults ages 18 to 24 are less likely to agree that secondhand smoke can cause lung cancer in non-smokers (77%) compared to other adults. </w:t>
                            </w:r>
                          </w:p>
                          <w:p w14:paraId="3B51E565" w14:textId="77777777" w:rsidR="003B4834" w:rsidRDefault="00D02E96" w:rsidP="00620A80">
                            <w:pPr>
                              <w:pStyle w:val="ListParagraph"/>
                              <w:numPr>
                                <w:ilvl w:val="0"/>
                                <w:numId w:val="23"/>
                              </w:numPr>
                              <w:ind w:left="180" w:hanging="180"/>
                            </w:pPr>
                            <w:r>
                              <w:t xml:space="preserve">Those who identify as multiracial or another race/ethnicity are less likely to agree that e-cigarettes and vaping products are harmful </w:t>
                            </w:r>
                            <w:r w:rsidR="00003C5A">
                              <w:t>(70%) compared to other race/ethnicity groups.</w:t>
                            </w:r>
                          </w:p>
                          <w:p w14:paraId="4FDA2789" w14:textId="77777777" w:rsidR="003B4834" w:rsidRDefault="003B4834" w:rsidP="003B4834">
                            <w:pPr>
                              <w:pStyle w:val="ListParagraph"/>
                              <w:numPr>
                                <w:ilvl w:val="0"/>
                                <w:numId w:val="23"/>
                              </w:numPr>
                              <w:ind w:left="180" w:hanging="180"/>
                            </w:pPr>
                            <w:r>
                              <w:t xml:space="preserve">Click </w:t>
                            </w:r>
                            <w:hyperlink r:id="rId20" w:history="1">
                              <w:r w:rsidRPr="00110334">
                                <w:rPr>
                                  <w:rStyle w:val="Hyperlink"/>
                                </w:rPr>
                                <w:t>here</w:t>
                              </w:r>
                            </w:hyperlink>
                            <w:r>
                              <w:t xml:space="preserve"> for more information on disparities for this indicator.</w:t>
                            </w:r>
                          </w:p>
                          <w:p w14:paraId="65DDAF8C" w14:textId="2A9BEFF9" w:rsidR="00C81098" w:rsidRDefault="00003C5A" w:rsidP="00E42D58">
                            <w:pPr>
                              <w:pStyle w:val="ListParagraph"/>
                              <w:numPr>
                                <w:ilvl w:val="0"/>
                                <w:numId w:val="23"/>
                              </w:numPr>
                              <w:ind w:left="180" w:hanging="18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CF208" id="Text Box 11" o:spid="_x0000_s1029" type="#_x0000_t202" style="position:absolute;left:0;text-align:left;margin-left:280.65pt;margin-top:58.25pt;width:286pt;height:15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" fillcolor="#c8e1f6 [661]" stroked="f" strokeweight=".5pt">
                <v:textbox>
                  <w:txbxContent>
                    <w:p w14:paraId="7214BB33" w14:textId="77777777" w:rsidR="00C81098" w:rsidRPr="00325584" w:rsidRDefault="00C81098" w:rsidP="00C81098">
                      <w:pPr>
                        <w:jc w:val="center"/>
                        <w:rPr>
                          <w:b/>
                          <w:bCs/>
                        </w:rPr>
                      </w:pPr>
                      <w:r w:rsidRPr="00325584">
                        <w:rPr>
                          <w:b/>
                          <w:bCs/>
                        </w:rPr>
                        <w:t>Disparities in the data</w:t>
                      </w:r>
                    </w:p>
                    <w:p w14:paraId="55FDB4FE" w14:textId="77777777" w:rsidR="00D02E96" w:rsidRDefault="00C81098" w:rsidP="00C81098">
                      <w:pPr>
                        <w:pStyle w:val="ListParagraph"/>
                        <w:numPr>
                          <w:ilvl w:val="0"/>
                          <w:numId w:val="23"/>
                        </w:numPr>
                        <w:ind w:left="180" w:hanging="180"/>
                      </w:pPr>
                      <w:r>
                        <w:t xml:space="preserve">Adults ages 18 to 24 are less likely to agree that secondhand smoke can cause lung cancer in non-smokers (77%) compared to other adults. </w:t>
                      </w:r>
                    </w:p>
                    <w:p w14:paraId="3B51E565" w14:textId="77777777" w:rsidR="003B4834" w:rsidRDefault="00D02E96" w:rsidP="00620A80">
                      <w:pPr>
                        <w:pStyle w:val="ListParagraph"/>
                        <w:numPr>
                          <w:ilvl w:val="0"/>
                          <w:numId w:val="23"/>
                        </w:numPr>
                        <w:ind w:left="180" w:hanging="180"/>
                      </w:pPr>
                      <w:r>
                        <w:t xml:space="preserve">Those who identify as multiracial or another race/ethnicity are less likely to agree that e-cigarettes and vaping products are harmful </w:t>
                      </w:r>
                      <w:r w:rsidR="00003C5A">
                        <w:t>(70%) compared to other race/ethnicity groups.</w:t>
                      </w:r>
                    </w:p>
                    <w:p w14:paraId="4FDA2789" w14:textId="77777777" w:rsidR="003B4834" w:rsidRDefault="003B4834" w:rsidP="003B4834">
                      <w:pPr>
                        <w:pStyle w:val="ListParagraph"/>
                        <w:numPr>
                          <w:ilvl w:val="0"/>
                          <w:numId w:val="23"/>
                        </w:numPr>
                        <w:ind w:left="180" w:hanging="180"/>
                      </w:pPr>
                      <w:r>
                        <w:t xml:space="preserve">Click </w:t>
                      </w:r>
                      <w:hyperlink r:id="rId21" w:history="1">
                        <w:r w:rsidRPr="00110334">
                          <w:rPr>
                            <w:rStyle w:val="Hyperlink"/>
                          </w:rPr>
                          <w:t>here</w:t>
                        </w:r>
                      </w:hyperlink>
                      <w:r>
                        <w:t xml:space="preserve"> for more information on disparities for this indicator.</w:t>
                      </w:r>
                    </w:p>
                    <w:p w14:paraId="65DDAF8C" w14:textId="2A9BEFF9" w:rsidR="00C81098" w:rsidRDefault="00003C5A" w:rsidP="00E42D58">
                      <w:pPr>
                        <w:pStyle w:val="ListParagraph"/>
                        <w:numPr>
                          <w:ilvl w:val="0"/>
                          <w:numId w:val="23"/>
                        </w:numPr>
                        <w:ind w:left="180" w:hanging="180"/>
                      </w:pPr>
                      <w:r>
                        <w:t xml:space="preserve"> </w:t>
                      </w:r>
                    </w:p>
                  </w:txbxContent>
                </v:textbox>
              </v:shape>
            </w:pict>
          </mc:Fallback>
        </mc:AlternateContent>
      </w:r>
      <w:r w:rsidR="00703857">
        <w:t>According to Solano TPEP staff</w:t>
      </w:r>
      <w:r w:rsidR="0073489D">
        <w:t>, c</w:t>
      </w:r>
      <w:r w:rsidR="00703857">
        <w:t xml:space="preserve">ommunity awareness is high in Benicia due to the existing ordinance. Awareness is likely lower in other jurisdictions in the county, but some communities </w:t>
      </w:r>
      <w:r w:rsidR="001C6C49">
        <w:t>may</w:t>
      </w:r>
      <w:r w:rsidR="00703857">
        <w:t xml:space="preserve"> believe that smoking in outdoor public spaces is a problem.</w:t>
      </w:r>
    </w:p>
    <w:tbl>
      <w:tblPr>
        <w:tblStyle w:val="ListTable3-Accent2"/>
        <w:tblW w:w="5526" w:type="dxa"/>
        <w:tblInd w:w="18" w:type="dxa"/>
        <w:tblLook w:val="04A0" w:firstRow="1" w:lastRow="0" w:firstColumn="1" w:lastColumn="0" w:noHBand="0" w:noVBand="1"/>
      </w:tblPr>
      <w:tblGrid>
        <w:gridCol w:w="4158"/>
        <w:gridCol w:w="1368"/>
      </w:tblGrid>
      <w:tr w:rsidR="007A6733" w:rsidRPr="005C0F60" w14:paraId="2BAB1F10" w14:textId="77777777" w:rsidTr="002E5A37">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4158" w:type="dxa"/>
          </w:tcPr>
          <w:p w14:paraId="7F1E5A83" w14:textId="77777777" w:rsidR="007A6733" w:rsidRPr="005C0F60" w:rsidRDefault="007A6733" w:rsidP="00C27125">
            <w:pPr>
              <w:widowControl/>
              <w:spacing w:after="0"/>
              <w:ind w:left="450" w:firstLineChars="100" w:firstLine="171"/>
              <w:rPr>
                <w:rFonts w:asciiTheme="majorHAnsi" w:eastAsia="Times New Roman" w:hAnsiTheme="majorHAnsi" w:cs="Arial"/>
                <w:color w:val="FF0000"/>
              </w:rPr>
            </w:pPr>
          </w:p>
        </w:tc>
        <w:tc>
          <w:tcPr>
            <w:tcW w:w="1368" w:type="dxa"/>
          </w:tcPr>
          <w:p w14:paraId="25B71233" w14:textId="77777777" w:rsidR="007A6733" w:rsidRDefault="007A6733" w:rsidP="00703857">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sidRPr="001A2753">
              <w:rPr>
                <w:rFonts w:asciiTheme="majorHAnsi" w:eastAsia="Times New Roman" w:hAnsiTheme="majorHAnsi" w:cs="Arial"/>
              </w:rPr>
              <w:t>California</w:t>
            </w:r>
          </w:p>
          <w:p w14:paraId="4A8356F0" w14:textId="09AEEAA8" w:rsidR="00B81BAE" w:rsidRPr="001A2753" w:rsidRDefault="00B81BAE" w:rsidP="00703857">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Pr>
                <w:rFonts w:asciiTheme="majorHAnsi" w:eastAsia="Times New Roman" w:hAnsiTheme="majorHAnsi" w:cs="Arial"/>
              </w:rPr>
              <w:t>(2019) **</w:t>
            </w:r>
          </w:p>
        </w:tc>
      </w:tr>
      <w:tr w:rsidR="007A6733" w:rsidRPr="005C0F60" w14:paraId="4CD20A21" w14:textId="77777777" w:rsidTr="002E5A3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158" w:type="dxa"/>
            <w:hideMark/>
          </w:tcPr>
          <w:p w14:paraId="5ED3758A" w14:textId="6D39E45E" w:rsidR="007A6733" w:rsidRPr="003603B2" w:rsidRDefault="00213CB8" w:rsidP="00C27125">
            <w:pPr>
              <w:widowControl/>
              <w:spacing w:after="0"/>
              <w:rPr>
                <w:rFonts w:asciiTheme="majorHAnsi" w:eastAsia="Times New Roman" w:hAnsiTheme="majorHAnsi" w:cs="Arial"/>
                <w:b w:val="0"/>
                <w:bCs w:val="0"/>
                <w:color w:val="FF0000"/>
              </w:rPr>
            </w:pPr>
            <w:r w:rsidRPr="003603B2">
              <w:rPr>
                <w:b w:val="0"/>
                <w:bCs w:val="0"/>
              </w:rPr>
              <w:t>%</w:t>
            </w:r>
            <w:r w:rsidR="007A6733" w:rsidRPr="003603B2">
              <w:rPr>
                <w:b w:val="0"/>
                <w:bCs w:val="0"/>
              </w:rPr>
              <w:t xml:space="preserve"> of adults who agree that inhaling smoke from someone else's cigarette can cause lung cancer in a nonsmoker</w:t>
            </w:r>
          </w:p>
        </w:tc>
        <w:tc>
          <w:tcPr>
            <w:tcW w:w="1368" w:type="dxa"/>
          </w:tcPr>
          <w:p w14:paraId="715108F8" w14:textId="5A781142" w:rsidR="007A6733" w:rsidRPr="00725338" w:rsidRDefault="007A6733" w:rsidP="00703857">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725338">
              <w:rPr>
                <w:rFonts w:asciiTheme="majorHAnsi" w:eastAsia="Times New Roman" w:hAnsiTheme="majorHAnsi" w:cs="Arial"/>
              </w:rPr>
              <w:t>87.1%</w:t>
            </w:r>
          </w:p>
        </w:tc>
      </w:tr>
      <w:tr w:rsidR="007A6733" w:rsidRPr="005C0F60" w14:paraId="0E45A4C5" w14:textId="77777777" w:rsidTr="002E5A37">
        <w:trPr>
          <w:trHeight w:val="864"/>
        </w:trPr>
        <w:tc>
          <w:tcPr>
            <w:cnfStyle w:val="001000000000" w:firstRow="0" w:lastRow="0" w:firstColumn="1" w:lastColumn="0" w:oddVBand="0" w:evenVBand="0" w:oddHBand="0" w:evenHBand="0" w:firstRowFirstColumn="0" w:firstRowLastColumn="0" w:lastRowFirstColumn="0" w:lastRowLastColumn="0"/>
            <w:tcW w:w="4158" w:type="dxa"/>
            <w:hideMark/>
          </w:tcPr>
          <w:p w14:paraId="30DB6D87" w14:textId="1100DE48" w:rsidR="007A6733" w:rsidRPr="003603B2" w:rsidRDefault="00213CB8" w:rsidP="00C27125">
            <w:pPr>
              <w:widowControl/>
              <w:spacing w:after="0"/>
              <w:rPr>
                <w:rFonts w:asciiTheme="majorHAnsi" w:eastAsia="Times New Roman" w:hAnsiTheme="majorHAnsi" w:cs="Arial"/>
                <w:b w:val="0"/>
                <w:bCs w:val="0"/>
                <w:color w:val="FF0000"/>
              </w:rPr>
            </w:pPr>
            <w:r w:rsidRPr="003603B2">
              <w:rPr>
                <w:b w:val="0"/>
                <w:bCs w:val="0"/>
              </w:rPr>
              <w:t>%</w:t>
            </w:r>
            <w:r w:rsidR="007A6733" w:rsidRPr="003603B2">
              <w:rPr>
                <w:b w:val="0"/>
                <w:bCs w:val="0"/>
              </w:rPr>
              <w:t xml:space="preserve"> of adults who agree that the vapor (aerosol) from e-cigarettes and vaping products is harmful</w:t>
            </w:r>
          </w:p>
        </w:tc>
        <w:tc>
          <w:tcPr>
            <w:tcW w:w="1368" w:type="dxa"/>
          </w:tcPr>
          <w:p w14:paraId="6D05B034" w14:textId="7E658443" w:rsidR="007A6733" w:rsidRPr="00725338" w:rsidRDefault="007A6733" w:rsidP="00703857">
            <w:pPr>
              <w:widowControl/>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sidRPr="00725338">
              <w:rPr>
                <w:rFonts w:asciiTheme="majorHAnsi" w:eastAsia="Times New Roman" w:hAnsiTheme="majorHAnsi" w:cs="Arial"/>
              </w:rPr>
              <w:t>83.0%</w:t>
            </w:r>
          </w:p>
        </w:tc>
      </w:tr>
    </w:tbl>
    <w:p w14:paraId="7FEF6131" w14:textId="63D3733D" w:rsidR="00576FE5" w:rsidRPr="00A92676" w:rsidRDefault="00024947" w:rsidP="00C27125">
      <w:pPr>
        <w:rPr>
          <w:sz w:val="14"/>
          <w:szCs w:val="14"/>
        </w:rPr>
      </w:pPr>
      <w:r>
        <w:rPr>
          <w:sz w:val="14"/>
          <w:szCs w:val="14"/>
        </w:rPr>
        <w:t>**</w:t>
      </w:r>
      <w:r w:rsidR="00576FE5" w:rsidRPr="00A92676">
        <w:rPr>
          <w:sz w:val="14"/>
          <w:szCs w:val="14"/>
        </w:rPr>
        <w:t xml:space="preserve"> Statewide Online California Adult Tobacco Survey (CATS). No local data </w:t>
      </w:r>
      <w:r w:rsidR="0073489D">
        <w:rPr>
          <w:sz w:val="14"/>
          <w:szCs w:val="14"/>
        </w:rPr>
        <w:br/>
      </w:r>
      <w:r w:rsidR="00576FE5" w:rsidRPr="00A92676">
        <w:rPr>
          <w:sz w:val="14"/>
          <w:szCs w:val="14"/>
        </w:rPr>
        <w:t xml:space="preserve">available </w:t>
      </w:r>
      <w:r w:rsidR="00FD62D4">
        <w:rPr>
          <w:sz w:val="14"/>
          <w:szCs w:val="14"/>
        </w:rPr>
        <w:t>for this question</w:t>
      </w:r>
      <w:r w:rsidR="00576FE5" w:rsidRPr="00A92676">
        <w:rPr>
          <w:sz w:val="14"/>
          <w:szCs w:val="14"/>
        </w:rPr>
        <w:t xml:space="preserve">. </w:t>
      </w:r>
    </w:p>
    <w:p w14:paraId="44C257D6" w14:textId="77777777" w:rsidR="00703857" w:rsidRDefault="00703857">
      <w:pPr>
        <w:widowControl/>
        <w:spacing w:after="0" w:line="240" w:lineRule="auto"/>
        <w:rPr>
          <w:b/>
          <w:i/>
          <w:iCs/>
          <w:sz w:val="20"/>
          <w:szCs w:val="20"/>
        </w:rPr>
      </w:pPr>
      <w:r>
        <w:rPr>
          <w:i/>
          <w:iCs/>
        </w:rPr>
        <w:br w:type="page"/>
      </w:r>
    </w:p>
    <w:p w14:paraId="62899AED" w14:textId="1EE4F4DC" w:rsidR="009854BE" w:rsidRDefault="009854BE" w:rsidP="00BD51EB">
      <w:pPr>
        <w:pStyle w:val="Heading2"/>
        <w:shd w:val="clear" w:color="auto" w:fill="FFFFFF" w:themeFill="background1"/>
        <w:rPr>
          <w:i/>
          <w:iCs/>
        </w:rPr>
      </w:pPr>
      <w:r w:rsidRPr="00BD51EB">
        <w:rPr>
          <w:i/>
          <w:iCs/>
        </w:rPr>
        <w:lastRenderedPageBreak/>
        <w:t xml:space="preserve">Community support: </w:t>
      </w:r>
      <w:r w:rsidR="00965F61">
        <w:rPr>
          <w:i/>
          <w:iCs/>
        </w:rPr>
        <w:br/>
      </w:r>
      <w:r w:rsidR="00C0641E" w:rsidRPr="00BD51EB">
        <w:rPr>
          <w:i/>
          <w:iCs/>
        </w:rPr>
        <w:t xml:space="preserve">Have community members demonstrated support for action?  </w:t>
      </w:r>
    </w:p>
    <w:p w14:paraId="41F3F0B5" w14:textId="04CB60D5" w:rsidR="00703857" w:rsidRDefault="00703857" w:rsidP="00126430">
      <w:pPr>
        <w:pStyle w:val="ListParagraph"/>
        <w:numPr>
          <w:ilvl w:val="0"/>
          <w:numId w:val="4"/>
        </w:numPr>
      </w:pPr>
      <w:r>
        <w:t>According to Solano TPEP staff</w:t>
      </w:r>
      <w:r w:rsidR="00787C64">
        <w:t>,</w:t>
      </w:r>
      <w:r w:rsidR="002E5A37">
        <w:t xml:space="preserve"> </w:t>
      </w:r>
      <w:r w:rsidR="00126430">
        <w:t>c</w:t>
      </w:r>
      <w:r>
        <w:t xml:space="preserve">ommunities in Vallejo, Benicia, and Dixon have all shown support for restricting smoking in outdoor public spaces. </w:t>
      </w:r>
    </w:p>
    <w:p w14:paraId="1A6C0D7D" w14:textId="338C76E4" w:rsidR="009854BE" w:rsidRPr="00BD51EB" w:rsidRDefault="009854BE" w:rsidP="00B77C4C">
      <w:pPr>
        <w:pStyle w:val="Heading2"/>
        <w:shd w:val="clear" w:color="auto" w:fill="FFFFFF" w:themeFill="background1"/>
        <w:ind w:right="-540"/>
        <w:rPr>
          <w:i/>
          <w:iCs/>
        </w:rPr>
      </w:pPr>
      <w:r w:rsidRPr="00BD51EB">
        <w:rPr>
          <w:i/>
          <w:iCs/>
        </w:rPr>
        <w:t xml:space="preserve">Decision maker support: </w:t>
      </w:r>
      <w:r w:rsidR="00B77C4C">
        <w:rPr>
          <w:i/>
          <w:iCs/>
        </w:rPr>
        <w:br/>
      </w:r>
      <w:r w:rsidR="00C0641E" w:rsidRPr="00BD51EB">
        <w:rPr>
          <w:i/>
          <w:iCs/>
        </w:rPr>
        <w:t xml:space="preserve">Have </w:t>
      </w:r>
      <w:r w:rsidR="00D30549">
        <w:rPr>
          <w:i/>
          <w:iCs/>
        </w:rPr>
        <w:t>decision maker</w:t>
      </w:r>
      <w:r w:rsidR="00C0641E" w:rsidRPr="00BD51EB">
        <w:rPr>
          <w:i/>
          <w:iCs/>
        </w:rPr>
        <w:t>s/leaders demonstrated support for action?</w:t>
      </w:r>
    </w:p>
    <w:p w14:paraId="3BC70D8E" w14:textId="27398611" w:rsidR="009854BE" w:rsidRDefault="00196126" w:rsidP="00652652">
      <w:pPr>
        <w:pStyle w:val="ListParagraph"/>
        <w:numPr>
          <w:ilvl w:val="0"/>
          <w:numId w:val="4"/>
        </w:numPr>
      </w:pPr>
      <w:r>
        <w:t xml:space="preserve">Solano TPEP staff are not currently aware of support for this policy from </w:t>
      </w:r>
      <w:r w:rsidR="00D30549">
        <w:t>decision maker</w:t>
      </w:r>
      <w:r>
        <w:t xml:space="preserve">s in other jurisdictions in the county. </w:t>
      </w:r>
    </w:p>
    <w:p w14:paraId="5E5FDF12" w14:textId="4F23CB39" w:rsidR="009854BE" w:rsidRPr="00BD51EB" w:rsidRDefault="009854BE" w:rsidP="00DB2392">
      <w:pPr>
        <w:pStyle w:val="Heading2"/>
        <w:shd w:val="clear" w:color="auto" w:fill="FFFFFF" w:themeFill="background1"/>
        <w:ind w:right="-900"/>
        <w:rPr>
          <w:i/>
          <w:iCs/>
        </w:rPr>
      </w:pPr>
      <w:r w:rsidRPr="00BD51EB">
        <w:rPr>
          <w:i/>
          <w:iCs/>
        </w:rPr>
        <w:t xml:space="preserve">Earned media: </w:t>
      </w:r>
      <w:r w:rsidR="00DB2392">
        <w:rPr>
          <w:i/>
          <w:iCs/>
        </w:rPr>
        <w:br/>
      </w:r>
      <w:r w:rsidR="00C0641E" w:rsidRPr="00BD51EB">
        <w:rPr>
          <w:i/>
          <w:iCs/>
        </w:rPr>
        <w:t>Has there been unpaid media (positive or neutral) in the past year</w:t>
      </w:r>
      <w:r w:rsidRPr="00BD51EB">
        <w:rPr>
          <w:i/>
          <w:iCs/>
        </w:rPr>
        <w:t xml:space="preserve">? </w:t>
      </w:r>
    </w:p>
    <w:p w14:paraId="3B7C0633" w14:textId="1B2C3D04" w:rsidR="00371FE4" w:rsidRPr="00230567" w:rsidRDefault="00371FE4" w:rsidP="00E37E4F">
      <w:pPr>
        <w:pStyle w:val="ListParagraph"/>
        <w:numPr>
          <w:ilvl w:val="0"/>
          <w:numId w:val="4"/>
        </w:numPr>
        <w:rPr>
          <w:color w:val="000000" w:themeColor="text2"/>
        </w:rPr>
      </w:pPr>
      <w:r>
        <w:rPr>
          <w:color w:val="000000" w:themeColor="text2"/>
        </w:rPr>
        <w:t xml:space="preserve">January and February 2020: </w:t>
      </w:r>
      <w:r w:rsidR="00983F93">
        <w:rPr>
          <w:color w:val="000000" w:themeColor="text2"/>
        </w:rPr>
        <w:t>Three</w:t>
      </w:r>
      <w:r>
        <w:rPr>
          <w:color w:val="000000" w:themeColor="text2"/>
        </w:rPr>
        <w:t xml:space="preserve"> supportive articles on Benicia’s tobacco ordinance (Vallejo Times Herald)</w:t>
      </w:r>
      <w:r w:rsidR="00170381">
        <w:rPr>
          <w:color w:val="000000" w:themeColor="text2"/>
        </w:rPr>
        <w:t>.</w:t>
      </w:r>
      <w:r>
        <w:rPr>
          <w:color w:val="000000" w:themeColor="text2"/>
        </w:rPr>
        <w:t xml:space="preserve"> </w:t>
      </w:r>
    </w:p>
    <w:p w14:paraId="148BA591" w14:textId="64C931F7" w:rsidR="009854BE" w:rsidRPr="00BD51EB" w:rsidRDefault="009854BE" w:rsidP="00BD51EB">
      <w:pPr>
        <w:pStyle w:val="Heading2"/>
        <w:shd w:val="clear" w:color="auto" w:fill="FFFFFF" w:themeFill="background1"/>
        <w:rPr>
          <w:i/>
          <w:iCs/>
        </w:rPr>
      </w:pPr>
      <w:r w:rsidRPr="00BD51EB">
        <w:rPr>
          <w:i/>
          <w:iCs/>
        </w:rPr>
        <w:t xml:space="preserve">Policy landscape </w:t>
      </w:r>
    </w:p>
    <w:p w14:paraId="602F0D2C" w14:textId="7F2AB8BC" w:rsidR="002002EE" w:rsidRDefault="002002EE" w:rsidP="00E42D58">
      <w:pPr>
        <w:pStyle w:val="ListParagraph"/>
        <w:numPr>
          <w:ilvl w:val="0"/>
          <w:numId w:val="16"/>
        </w:numPr>
      </w:pPr>
      <w:r>
        <w:t>In 2017, Fairfield prohibite</w:t>
      </w:r>
      <w:r w:rsidR="007F1D77">
        <w:t xml:space="preserve">d smoking within 25 feet of doorways and windows in downtown Fairfield (along Texas Street). </w:t>
      </w:r>
      <w:r w:rsidR="00770AF9">
        <w:t xml:space="preserve">The prohibition is limited to this area of Fairfield. </w:t>
      </w:r>
    </w:p>
    <w:p w14:paraId="24FDF631" w14:textId="383D7166" w:rsidR="009B50B9" w:rsidRDefault="009B50B9" w:rsidP="00E42D58">
      <w:pPr>
        <w:pStyle w:val="ListParagraph"/>
        <w:numPr>
          <w:ilvl w:val="0"/>
          <w:numId w:val="16"/>
        </w:numPr>
      </w:pPr>
      <w:r>
        <w:t xml:space="preserve">Solano County has a policy prohibiting smoking in some outdoor service areas. </w:t>
      </w:r>
    </w:p>
    <w:p w14:paraId="283418D1" w14:textId="0C8BB824" w:rsidR="00F77B41" w:rsidRDefault="00F77B41" w:rsidP="00E42D58">
      <w:pPr>
        <w:pStyle w:val="ListParagraph"/>
        <w:numPr>
          <w:ilvl w:val="0"/>
          <w:numId w:val="16"/>
        </w:numPr>
      </w:pPr>
      <w:r>
        <w:t xml:space="preserve">Suisun City prohibits smoking at some outdoor public events. </w:t>
      </w:r>
    </w:p>
    <w:p w14:paraId="3FD3FDC9" w14:textId="513FE67D" w:rsidR="0016713B" w:rsidRDefault="0016713B" w:rsidP="0016713B">
      <w:pPr>
        <w:pStyle w:val="ListParagraph"/>
        <w:numPr>
          <w:ilvl w:val="0"/>
          <w:numId w:val="16"/>
        </w:numPr>
      </w:pPr>
      <w:r>
        <w:t xml:space="preserve">In </w:t>
      </w:r>
      <w:r>
        <w:rPr>
          <w:rFonts w:asciiTheme="majorHAnsi" w:hAnsiTheme="majorHAnsi" w:cs="Calibri"/>
          <w:color w:val="000000"/>
        </w:rPr>
        <w:t xml:space="preserve">the City of Vallejo, there are outdoor transit areas that are </w:t>
      </w:r>
      <w:r w:rsidR="00F80769">
        <w:rPr>
          <w:rFonts w:asciiTheme="majorHAnsi" w:hAnsiTheme="majorHAnsi" w:cs="Calibri"/>
          <w:color w:val="000000"/>
        </w:rPr>
        <w:t>smoke-free</w:t>
      </w:r>
      <w:r>
        <w:rPr>
          <w:rFonts w:asciiTheme="majorHAnsi" w:hAnsiTheme="majorHAnsi" w:cs="Calibri"/>
          <w:color w:val="000000"/>
        </w:rPr>
        <w:t xml:space="preserve"> and most jurisdictions with downtown areas are also </w:t>
      </w:r>
      <w:r w:rsidR="00F80769">
        <w:rPr>
          <w:rFonts w:asciiTheme="majorHAnsi" w:hAnsiTheme="majorHAnsi" w:cs="Calibri"/>
          <w:color w:val="000000"/>
        </w:rPr>
        <w:t>smoke-free</w:t>
      </w:r>
      <w:r>
        <w:rPr>
          <w:rFonts w:asciiTheme="majorHAnsi" w:hAnsiTheme="majorHAnsi" w:cs="Calibri"/>
          <w:color w:val="000000"/>
        </w:rPr>
        <w:t>. There are also smoke-free campuses that include walkways and plazas.</w:t>
      </w:r>
    </w:p>
    <w:p w14:paraId="7B140117" w14:textId="79E87FFD" w:rsidR="00C0641E" w:rsidRDefault="002434B7" w:rsidP="00E42D58">
      <w:pPr>
        <w:pStyle w:val="ListParagraph"/>
        <w:numPr>
          <w:ilvl w:val="0"/>
          <w:numId w:val="16"/>
        </w:numPr>
      </w:pPr>
      <w:r>
        <w:t xml:space="preserve">In December 2019, the Benicia City Council adopted a </w:t>
      </w:r>
      <w:hyperlink r:id="rId22" w:history="1">
        <w:r w:rsidRPr="008B4FBE">
          <w:rPr>
            <w:rStyle w:val="Hyperlink"/>
          </w:rPr>
          <w:t>tobacco ordinance</w:t>
        </w:r>
      </w:hyperlink>
      <w:r>
        <w:t xml:space="preserve"> that</w:t>
      </w:r>
      <w:r w:rsidR="00386357">
        <w:t xml:space="preserve"> included a ban on smoking in recreational areas, service areas, dining areas, outdoor places of employment, sidewalks in commercial zones, and public outdoor event</w:t>
      </w:r>
      <w:r w:rsidR="005F2C81">
        <w:t>s</w:t>
      </w:r>
      <w:r>
        <w:t>. Benicia was recognized by the American Lung Association as passing the most comprehensive tobacco polic</w:t>
      </w:r>
      <w:r w:rsidR="00793B5C">
        <w:t>y</w:t>
      </w:r>
      <w:r>
        <w:t xml:space="preserve"> in 2019.</w:t>
      </w:r>
      <w:r>
        <w:rPr>
          <w:rStyle w:val="FootnoteReference"/>
        </w:rPr>
        <w:footnoteReference w:id="3"/>
      </w:r>
      <w:r>
        <w:t xml:space="preserve"> Benicia’s ordinance went into effect in 2020. Therefore, there is no data yet available on enforcement.</w:t>
      </w:r>
    </w:p>
    <w:p w14:paraId="312131C4" w14:textId="4918B249" w:rsidR="0072531E" w:rsidRDefault="0072531E" w:rsidP="0072531E">
      <w:pPr>
        <w:pStyle w:val="ListParagraph"/>
        <w:numPr>
          <w:ilvl w:val="0"/>
          <w:numId w:val="16"/>
        </w:numPr>
      </w:pPr>
      <w:r>
        <w:t xml:space="preserve">Rio Vista is working on a tobacco ordinance that would include a ban on menthol cigarettes, flavored tobacco, all e-cigarette products, and outdoor smoking. They are motivated by an interest in reducing youth tobacco use, as well as </w:t>
      </w:r>
      <w:r w:rsidR="006279D0">
        <w:t>improving</w:t>
      </w:r>
      <w:r>
        <w:t xml:space="preserve"> their American Lung Association grade</w:t>
      </w:r>
      <w:r w:rsidR="00C571CD">
        <w:t>.</w:t>
      </w:r>
    </w:p>
    <w:p w14:paraId="6E15C39B" w14:textId="77777777" w:rsidR="00965F61" w:rsidRDefault="00965F61">
      <w:pPr>
        <w:widowControl/>
        <w:spacing w:after="0" w:line="240" w:lineRule="auto"/>
        <w:sectPr w:rsidR="00965F61" w:rsidSect="004D64DC">
          <w:footerReference w:type="default" r:id="rId23"/>
          <w:pgSz w:w="12240" w:h="15840"/>
          <w:pgMar w:top="1008" w:right="4320" w:bottom="720" w:left="720" w:header="446" w:footer="504" w:gutter="0"/>
          <w:pgNumType w:start="1"/>
          <w:cols w:space="720"/>
          <w:docGrid w:linePitch="360"/>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9854BE" w14:paraId="16EA23D7" w14:textId="77777777" w:rsidTr="00661923">
        <w:trPr>
          <w:trHeight w:val="1610"/>
        </w:trPr>
        <w:tc>
          <w:tcPr>
            <w:tcW w:w="10638" w:type="dxa"/>
            <w:tcBorders>
              <w:top w:val="single" w:sz="4" w:space="0" w:color="1B69AA" w:themeColor="accent2"/>
              <w:bottom w:val="single" w:sz="4" w:space="0" w:color="1B69AA" w:themeColor="accent2"/>
            </w:tcBorders>
          </w:tcPr>
          <w:p w14:paraId="5DD32EB3" w14:textId="77777777" w:rsidR="009854BE" w:rsidRPr="0084343E" w:rsidRDefault="009854BE" w:rsidP="00C27125">
            <w:pPr>
              <w:spacing w:after="0"/>
              <w:rPr>
                <w:rFonts w:asciiTheme="majorHAnsi" w:hAnsiTheme="majorHAnsi"/>
                <w:color w:val="1B69AA" w:themeColor="accent2"/>
                <w:sz w:val="22"/>
              </w:rPr>
            </w:pPr>
          </w:p>
          <w:p w14:paraId="09B370A8" w14:textId="77777777" w:rsidR="009854BE" w:rsidRPr="00200C81" w:rsidRDefault="009854BE" w:rsidP="00C27125">
            <w:pPr>
              <w:pStyle w:val="Title"/>
              <w:spacing w:line="276" w:lineRule="auto"/>
              <w:ind w:right="522"/>
              <w:rPr>
                <w:rFonts w:asciiTheme="majorHAnsi" w:hAnsiTheme="majorHAnsi"/>
                <w:color w:val="1B69AA" w:themeColor="accent2"/>
                <w:sz w:val="24"/>
                <w:szCs w:val="56"/>
              </w:rPr>
            </w:pPr>
            <w:r>
              <w:rPr>
                <w:rFonts w:asciiTheme="majorHAnsi" w:hAnsiTheme="majorHAnsi"/>
                <w:color w:val="1B69AA" w:themeColor="accent2"/>
                <w:sz w:val="24"/>
                <w:szCs w:val="56"/>
              </w:rPr>
              <w:t xml:space="preserve">Solano County Tobacco Prevention and Education Program </w:t>
            </w:r>
          </w:p>
          <w:p w14:paraId="43F59886" w14:textId="1B7A1DA2" w:rsidR="009854BE" w:rsidRPr="0084343E" w:rsidRDefault="00DB6A0B" w:rsidP="00C27125">
            <w:pPr>
              <w:pStyle w:val="Subtitle"/>
              <w:ind w:left="0"/>
              <w:rPr>
                <w:rFonts w:asciiTheme="majorHAnsi" w:hAnsiTheme="majorHAnsi"/>
                <w:color w:val="1B69AA" w:themeColor="accent2"/>
                <w:sz w:val="32"/>
              </w:rPr>
            </w:pPr>
            <w:r>
              <w:rPr>
                <w:rFonts w:asciiTheme="majorHAnsi" w:hAnsiTheme="majorHAnsi"/>
                <w:color w:val="1B69AA" w:themeColor="accent2"/>
                <w:sz w:val="32"/>
              </w:rPr>
              <w:t>2.2.13</w:t>
            </w:r>
            <w:r w:rsidR="009854BE">
              <w:rPr>
                <w:rFonts w:asciiTheme="majorHAnsi" w:hAnsiTheme="majorHAnsi"/>
                <w:color w:val="1B69AA" w:themeColor="accent2"/>
                <w:sz w:val="32"/>
              </w:rPr>
              <w:t xml:space="preserve"> </w:t>
            </w:r>
            <w:r w:rsidR="00F80769">
              <w:rPr>
                <w:rFonts w:asciiTheme="majorHAnsi" w:hAnsiTheme="majorHAnsi"/>
                <w:color w:val="1B69AA" w:themeColor="accent2"/>
                <w:sz w:val="32"/>
              </w:rPr>
              <w:t>Smoke-free</w:t>
            </w:r>
            <w:r>
              <w:rPr>
                <w:rFonts w:asciiTheme="majorHAnsi" w:hAnsiTheme="majorHAnsi"/>
                <w:color w:val="1B69AA" w:themeColor="accent2"/>
                <w:sz w:val="32"/>
              </w:rPr>
              <w:t xml:space="preserve"> Multi-Unit Housing</w:t>
            </w:r>
            <w:r w:rsidR="009854BE">
              <w:rPr>
                <w:rFonts w:asciiTheme="majorHAnsi" w:hAnsiTheme="majorHAnsi"/>
                <w:color w:val="1B69AA" w:themeColor="accent2"/>
                <w:sz w:val="32"/>
              </w:rPr>
              <w:t xml:space="preserve"> </w:t>
            </w:r>
          </w:p>
          <w:p w14:paraId="3FE92F10" w14:textId="77777777" w:rsidR="009854BE" w:rsidRPr="0084343E" w:rsidRDefault="009854BE" w:rsidP="00C27125">
            <w:pPr>
              <w:rPr>
                <w:rFonts w:asciiTheme="majorHAnsi" w:hAnsiTheme="majorHAnsi"/>
                <w:color w:val="1B69AA" w:themeColor="accent2"/>
              </w:rPr>
            </w:pPr>
          </w:p>
          <w:p w14:paraId="6FBF3F3E" w14:textId="77777777" w:rsidR="009854BE" w:rsidRPr="00B21B4D" w:rsidRDefault="009854BE" w:rsidP="00C27125">
            <w:pPr>
              <w:rPr>
                <w:rFonts w:asciiTheme="majorHAnsi" w:hAnsiTheme="majorHAnsi"/>
                <w:b/>
                <w:color w:val="1B69AA" w:themeColor="accent2"/>
              </w:rPr>
            </w:pPr>
            <w:r>
              <w:rPr>
                <w:rFonts w:asciiTheme="majorHAnsi" w:hAnsiTheme="majorHAnsi"/>
                <w:b/>
                <w:color w:val="1B69AA" w:themeColor="accent2"/>
              </w:rPr>
              <w:t xml:space="preserve">Core Indicator Data Summary </w:t>
            </w:r>
          </w:p>
        </w:tc>
      </w:tr>
      <w:tr w:rsidR="009854BE" w14:paraId="5FB47F5B" w14:textId="77777777" w:rsidTr="00661923">
        <w:tc>
          <w:tcPr>
            <w:tcW w:w="10638" w:type="dxa"/>
            <w:tcBorders>
              <w:top w:val="single" w:sz="4" w:space="0" w:color="1B69AA" w:themeColor="accent2"/>
            </w:tcBorders>
          </w:tcPr>
          <w:p w14:paraId="2F6D9B64" w14:textId="77777777" w:rsidR="009854BE" w:rsidRPr="0084343E" w:rsidRDefault="009854BE" w:rsidP="00C27125">
            <w:pPr>
              <w:ind w:right="7200"/>
              <w:rPr>
                <w:rFonts w:asciiTheme="majorHAnsi" w:hAnsiTheme="majorHAnsi"/>
                <w:color w:val="3F5163" w:themeColor="accent1"/>
                <w:sz w:val="2"/>
                <w:szCs w:val="2"/>
              </w:rPr>
            </w:pPr>
          </w:p>
          <w:p w14:paraId="1AEF0C38" w14:textId="256AC477" w:rsidR="009854BE" w:rsidRDefault="00DB6A0B" w:rsidP="00C27125">
            <w:r w:rsidRPr="00DB6A0B">
              <w:rPr>
                <w:rFonts w:asciiTheme="majorHAnsi" w:hAnsiTheme="majorHAnsi"/>
                <w:color w:val="1B69AA" w:themeColor="accent2"/>
              </w:rPr>
              <w:t>The number of jurisdictions with a policy prohibiting smoking in the individual units of multi-unit housing including balconies and patios.</w:t>
            </w:r>
          </w:p>
        </w:tc>
      </w:tr>
    </w:tbl>
    <w:p w14:paraId="2A86BD0C" w14:textId="77777777" w:rsidR="009854BE" w:rsidRDefault="009854BE" w:rsidP="00C27125">
      <w:pPr>
        <w:spacing w:after="0"/>
      </w:pPr>
    </w:p>
    <w:p w14:paraId="0E0F39EC" w14:textId="6F1BE4A1" w:rsidR="009854BE" w:rsidRPr="00BD51EB" w:rsidRDefault="009854BE" w:rsidP="00C27125">
      <w:pPr>
        <w:pStyle w:val="Heading2"/>
        <w:shd w:val="clear" w:color="auto" w:fill="FFFFFF" w:themeFill="background1"/>
        <w:rPr>
          <w:i/>
          <w:iCs/>
        </w:rPr>
      </w:pPr>
      <w:r w:rsidRPr="00BD51EB">
        <w:rPr>
          <w:i/>
          <w:iCs/>
        </w:rPr>
        <w:t xml:space="preserve">Scope of the problem: </w:t>
      </w:r>
      <w:r w:rsidR="00A35672">
        <w:rPr>
          <w:i/>
          <w:iCs/>
        </w:rPr>
        <w:br/>
      </w:r>
      <w:r w:rsidR="00B25E3D" w:rsidRPr="00BD51EB">
        <w:rPr>
          <w:i/>
          <w:iCs/>
        </w:rPr>
        <w:t>Do data show the existence of a public health problem</w:t>
      </w:r>
      <w:r w:rsidRPr="00BD51EB">
        <w:rPr>
          <w:i/>
          <w:iCs/>
        </w:rPr>
        <w:t xml:space="preserve">? </w:t>
      </w:r>
    </w:p>
    <w:p w14:paraId="78E1830A" w14:textId="615D3E7E" w:rsidR="006A42FD" w:rsidRPr="00576FE5" w:rsidRDefault="00825F6B" w:rsidP="006A42FD">
      <w:pPr>
        <w:pStyle w:val="Heading3"/>
      </w:pPr>
      <w:r>
        <w:rPr>
          <w:noProof/>
        </w:rPr>
        <mc:AlternateContent>
          <mc:Choice Requires="wps">
            <w:drawing>
              <wp:anchor distT="0" distB="0" distL="114300" distR="114300" simplePos="0" relativeHeight="251658240" behindDoc="0" locked="0" layoutInCell="1" allowOverlap="1" wp14:anchorId="2A1FB320" wp14:editId="3E9D9E20">
                <wp:simplePos x="0" y="0"/>
                <wp:positionH relativeFrom="column">
                  <wp:posOffset>4724400</wp:posOffset>
                </wp:positionH>
                <wp:positionV relativeFrom="paragraph">
                  <wp:posOffset>313478</wp:posOffset>
                </wp:positionV>
                <wp:extent cx="2489200" cy="46990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2489200" cy="4699000"/>
                        </a:xfrm>
                        <a:prstGeom prst="rect">
                          <a:avLst/>
                        </a:prstGeom>
                        <a:solidFill>
                          <a:schemeClr val="accent2">
                            <a:lumMod val="20000"/>
                            <a:lumOff val="80000"/>
                          </a:schemeClr>
                        </a:solidFill>
                        <a:ln w="6350">
                          <a:noFill/>
                        </a:ln>
                      </wps:spPr>
                      <wps:txbx>
                        <w:txbxContent>
                          <w:p w14:paraId="5ED7ECFB" w14:textId="77777777" w:rsidR="00C16441" w:rsidRPr="00325584" w:rsidRDefault="00C16441" w:rsidP="00C16441">
                            <w:pPr>
                              <w:jc w:val="center"/>
                              <w:rPr>
                                <w:b/>
                                <w:bCs/>
                              </w:rPr>
                            </w:pPr>
                            <w:r w:rsidRPr="00325584">
                              <w:rPr>
                                <w:b/>
                                <w:bCs/>
                              </w:rPr>
                              <w:t>Disparities in the data</w:t>
                            </w:r>
                          </w:p>
                          <w:p w14:paraId="64495650" w14:textId="2BF4689E" w:rsidR="00172E8E" w:rsidRDefault="00D5561A" w:rsidP="00172E8E">
                            <w:pPr>
                              <w:pStyle w:val="ListParagraph"/>
                              <w:numPr>
                                <w:ilvl w:val="0"/>
                                <w:numId w:val="23"/>
                              </w:numPr>
                              <w:ind w:left="180" w:hanging="180"/>
                            </w:pPr>
                            <w:r>
                              <w:t>In California, a</w:t>
                            </w:r>
                            <w:r w:rsidR="00172E8E">
                              <w:t xml:space="preserve">dults ages 45 to 64 were less likely to be exposed to e-cigarettes (43%) than younger adults. Residents who were multiracial or another race/ethnicity were more likely to be exposed to e-cigarettes (62%) than other race/ethnicity groups.  </w:t>
                            </w:r>
                          </w:p>
                          <w:p w14:paraId="38A6869D" w14:textId="12D7E329" w:rsidR="002128E3" w:rsidRDefault="00D5561A" w:rsidP="00E42D58">
                            <w:pPr>
                              <w:pStyle w:val="ListParagraph"/>
                              <w:numPr>
                                <w:ilvl w:val="0"/>
                                <w:numId w:val="23"/>
                              </w:numPr>
                              <w:ind w:left="180" w:hanging="180"/>
                            </w:pPr>
                            <w:r>
                              <w:t>In California, a</w:t>
                            </w:r>
                            <w:r w:rsidR="008A2DB6">
                              <w:t xml:space="preserve">dults ages 25 to 44 were more likely to be exposed to marijuana smoke (63%) than </w:t>
                            </w:r>
                            <w:r w:rsidR="002055FF">
                              <w:t xml:space="preserve">those ages </w:t>
                            </w:r>
                            <w:r w:rsidR="00EC5E04">
                              <w:t>45</w:t>
                            </w:r>
                            <w:r w:rsidR="00C728AD">
                              <w:t xml:space="preserve"> to </w:t>
                            </w:r>
                            <w:r w:rsidR="00EC5E04">
                              <w:t>65 (46%)</w:t>
                            </w:r>
                            <w:r w:rsidR="008A2DB6">
                              <w:t>. Asian residents were less likely to be exposed to marijuana smoke</w:t>
                            </w:r>
                            <w:r w:rsidR="002128E3">
                              <w:t xml:space="preserve"> (40%) than </w:t>
                            </w:r>
                            <w:r w:rsidR="00EC5E04">
                              <w:t>other race/ethnicity groups</w:t>
                            </w:r>
                            <w:r w:rsidR="002128E3">
                              <w:t xml:space="preserve">. </w:t>
                            </w:r>
                          </w:p>
                          <w:p w14:paraId="495680EA" w14:textId="3631C400" w:rsidR="00742444" w:rsidRDefault="00742444" w:rsidP="00E42D58">
                            <w:pPr>
                              <w:pStyle w:val="ListParagraph"/>
                              <w:numPr>
                                <w:ilvl w:val="0"/>
                                <w:numId w:val="23"/>
                              </w:numPr>
                              <w:ind w:left="180" w:hanging="180"/>
                            </w:pPr>
                            <w:r>
                              <w:t>According to the California Health Interview Survey (20</w:t>
                            </w:r>
                            <w:r w:rsidR="004E5675">
                              <w:t xml:space="preserve">15-2019), </w:t>
                            </w:r>
                            <w:r w:rsidR="001A0771">
                              <w:t xml:space="preserve">a higher proportion of Latino (42%), African American (48%), </w:t>
                            </w:r>
                            <w:r w:rsidR="00074FA3">
                              <w:t xml:space="preserve">and </w:t>
                            </w:r>
                            <w:r w:rsidR="001A0771">
                              <w:t>American Indian</w:t>
                            </w:r>
                            <w:r w:rsidR="00074FA3">
                              <w:t>/Alaska Native residents</w:t>
                            </w:r>
                            <w:r w:rsidR="001A0771">
                              <w:t xml:space="preserve"> (56</w:t>
                            </w:r>
                            <w:r w:rsidR="00074FA3">
                              <w:t>%) rent</w:t>
                            </w:r>
                            <w:r w:rsidR="004A54C0">
                              <w:t xml:space="preserve"> their homes</w:t>
                            </w:r>
                            <w:r w:rsidR="00215214">
                              <w:t xml:space="preserve"> in Solano County</w:t>
                            </w:r>
                            <w:r w:rsidR="00074FA3">
                              <w:t xml:space="preserve">, compared to white (19%) Asian (21%), Native Hawaiian/Pacific Islander (25%) and multiracial (34%) residents. </w:t>
                            </w:r>
                          </w:p>
                          <w:p w14:paraId="76FCB674" w14:textId="5E8C11BE" w:rsidR="003B4834" w:rsidRDefault="003B4834" w:rsidP="003B4834">
                            <w:pPr>
                              <w:pStyle w:val="ListParagraph"/>
                              <w:numPr>
                                <w:ilvl w:val="0"/>
                                <w:numId w:val="23"/>
                              </w:numPr>
                              <w:ind w:left="180" w:hanging="180"/>
                            </w:pPr>
                            <w:r>
                              <w:t xml:space="preserve">Click </w:t>
                            </w:r>
                            <w:hyperlink r:id="rId24" w:history="1">
                              <w:r w:rsidRPr="00110334">
                                <w:rPr>
                                  <w:rStyle w:val="Hyperlink"/>
                                </w:rPr>
                                <w:t>here</w:t>
                              </w:r>
                            </w:hyperlink>
                            <w:r>
                              <w:t xml:space="preserve"> for more information on disparities for this indicator.</w:t>
                            </w:r>
                          </w:p>
                          <w:p w14:paraId="4297228A" w14:textId="77777777" w:rsidR="00172E8E" w:rsidRDefault="00172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FB320" id="Text Box 3" o:spid="_x0000_s1030" type="#_x0000_t202" style="position:absolute;margin-left:372pt;margin-top:24.7pt;width:196pt;height:3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" fillcolor="#c8e1f6 [661]" stroked="f" strokeweight=".5pt">
                <v:textbox>
                  <w:txbxContent>
                    <w:p w14:paraId="5ED7ECFB" w14:textId="77777777" w:rsidR="00C16441" w:rsidRPr="00325584" w:rsidRDefault="00C16441" w:rsidP="00C16441">
                      <w:pPr>
                        <w:jc w:val="center"/>
                        <w:rPr>
                          <w:b/>
                          <w:bCs/>
                        </w:rPr>
                      </w:pPr>
                      <w:r w:rsidRPr="00325584">
                        <w:rPr>
                          <w:b/>
                          <w:bCs/>
                        </w:rPr>
                        <w:t>Disparities in the data</w:t>
                      </w:r>
                    </w:p>
                    <w:p w14:paraId="64495650" w14:textId="2BF4689E" w:rsidR="00172E8E" w:rsidRDefault="00D5561A" w:rsidP="00172E8E">
                      <w:pPr>
                        <w:pStyle w:val="ListParagraph"/>
                        <w:numPr>
                          <w:ilvl w:val="0"/>
                          <w:numId w:val="23"/>
                        </w:numPr>
                        <w:ind w:left="180" w:hanging="180"/>
                      </w:pPr>
                      <w:r>
                        <w:t>In California, a</w:t>
                      </w:r>
                      <w:r w:rsidR="00172E8E">
                        <w:t xml:space="preserve">dults ages 45 to 64 were less likely to be exposed to e-cigarettes (43%) than younger adults. Residents who were multiracial or another race/ethnicity were more likely to be exposed to e-cigarettes (62%) than other race/ethnicity groups.  </w:t>
                      </w:r>
                    </w:p>
                    <w:p w14:paraId="38A6869D" w14:textId="12D7E329" w:rsidR="002128E3" w:rsidRDefault="00D5561A" w:rsidP="00E42D58">
                      <w:pPr>
                        <w:pStyle w:val="ListParagraph"/>
                        <w:numPr>
                          <w:ilvl w:val="0"/>
                          <w:numId w:val="23"/>
                        </w:numPr>
                        <w:ind w:left="180" w:hanging="180"/>
                      </w:pPr>
                      <w:r>
                        <w:t>In California, a</w:t>
                      </w:r>
                      <w:r w:rsidR="008A2DB6">
                        <w:t xml:space="preserve">dults ages 25 to 44 were more likely to be exposed to marijuana smoke (63%) than </w:t>
                      </w:r>
                      <w:r w:rsidR="002055FF">
                        <w:t xml:space="preserve">those ages </w:t>
                      </w:r>
                      <w:r w:rsidR="00EC5E04">
                        <w:t>45</w:t>
                      </w:r>
                      <w:r w:rsidR="00C728AD">
                        <w:t xml:space="preserve"> to </w:t>
                      </w:r>
                      <w:r w:rsidR="00EC5E04">
                        <w:t>65 (46%)</w:t>
                      </w:r>
                      <w:r w:rsidR="008A2DB6">
                        <w:t>. Asian residents were less likely to be exposed to marijuana smoke</w:t>
                      </w:r>
                      <w:r w:rsidR="002128E3">
                        <w:t xml:space="preserve"> (40%) than </w:t>
                      </w:r>
                      <w:r w:rsidR="00EC5E04">
                        <w:t>other race/ethnicity groups</w:t>
                      </w:r>
                      <w:r w:rsidR="002128E3">
                        <w:t xml:space="preserve">. </w:t>
                      </w:r>
                    </w:p>
                    <w:p w14:paraId="495680EA" w14:textId="3631C400" w:rsidR="00742444" w:rsidRDefault="00742444" w:rsidP="00E42D58">
                      <w:pPr>
                        <w:pStyle w:val="ListParagraph"/>
                        <w:numPr>
                          <w:ilvl w:val="0"/>
                          <w:numId w:val="23"/>
                        </w:numPr>
                        <w:ind w:left="180" w:hanging="180"/>
                      </w:pPr>
                      <w:r>
                        <w:t>According to the California Health Interview Survey (20</w:t>
                      </w:r>
                      <w:r w:rsidR="004E5675">
                        <w:t xml:space="preserve">15-2019), </w:t>
                      </w:r>
                      <w:r w:rsidR="001A0771">
                        <w:t xml:space="preserve">a higher proportion of Latino (42%), African American (48%), </w:t>
                      </w:r>
                      <w:r w:rsidR="00074FA3">
                        <w:t xml:space="preserve">and </w:t>
                      </w:r>
                      <w:r w:rsidR="001A0771">
                        <w:t>American Indian</w:t>
                      </w:r>
                      <w:r w:rsidR="00074FA3">
                        <w:t>/Alaska Native residents</w:t>
                      </w:r>
                      <w:r w:rsidR="001A0771">
                        <w:t xml:space="preserve"> (56</w:t>
                      </w:r>
                      <w:r w:rsidR="00074FA3">
                        <w:t>%) rent</w:t>
                      </w:r>
                      <w:r w:rsidR="004A54C0">
                        <w:t xml:space="preserve"> their homes</w:t>
                      </w:r>
                      <w:r w:rsidR="00215214">
                        <w:t xml:space="preserve"> in Solano County</w:t>
                      </w:r>
                      <w:r w:rsidR="00074FA3">
                        <w:t xml:space="preserve">, compared to white (19%) Asian (21%), Native Hawaiian/Pacific Islander (25%) and multiracial (34%) residents. </w:t>
                      </w:r>
                    </w:p>
                    <w:p w14:paraId="76FCB674" w14:textId="5E8C11BE" w:rsidR="003B4834" w:rsidRDefault="003B4834" w:rsidP="003B4834">
                      <w:pPr>
                        <w:pStyle w:val="ListParagraph"/>
                        <w:numPr>
                          <w:ilvl w:val="0"/>
                          <w:numId w:val="23"/>
                        </w:numPr>
                        <w:ind w:left="180" w:hanging="180"/>
                      </w:pPr>
                      <w:r>
                        <w:t xml:space="preserve">Click </w:t>
                      </w:r>
                      <w:hyperlink r:id="rId25" w:history="1">
                        <w:r w:rsidRPr="00110334">
                          <w:rPr>
                            <w:rStyle w:val="Hyperlink"/>
                          </w:rPr>
                          <w:t>here</w:t>
                        </w:r>
                      </w:hyperlink>
                      <w:r>
                        <w:t xml:space="preserve"> for more information on disparities for this indicator.</w:t>
                      </w:r>
                    </w:p>
                    <w:p w14:paraId="4297228A" w14:textId="77777777" w:rsidR="00172E8E" w:rsidRDefault="00172E8E"/>
                  </w:txbxContent>
                </v:textbox>
              </v:shape>
            </w:pict>
          </mc:Fallback>
        </mc:AlternateContent>
      </w:r>
      <w:r w:rsidR="006A42FD">
        <w:t>Secondhand smoke exposure</w:t>
      </w:r>
    </w:p>
    <w:tbl>
      <w:tblPr>
        <w:tblStyle w:val="ListTable3-Accent2"/>
        <w:tblW w:w="5940" w:type="dxa"/>
        <w:tblInd w:w="108" w:type="dxa"/>
        <w:tblLook w:val="04A0" w:firstRow="1" w:lastRow="0" w:firstColumn="1" w:lastColumn="0" w:noHBand="0" w:noVBand="1"/>
      </w:tblPr>
      <w:tblGrid>
        <w:gridCol w:w="4320"/>
        <w:gridCol w:w="1620"/>
      </w:tblGrid>
      <w:tr w:rsidR="00DB6A0B" w:rsidRPr="00DB6A0B" w14:paraId="3699B318" w14:textId="77777777" w:rsidTr="002E7CB4">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4320" w:type="dxa"/>
          </w:tcPr>
          <w:p w14:paraId="37283B3C" w14:textId="77777777" w:rsidR="009854BE" w:rsidRPr="00DB6A0B" w:rsidRDefault="009854BE" w:rsidP="00C27125">
            <w:pPr>
              <w:widowControl/>
              <w:spacing w:after="0"/>
              <w:ind w:left="450" w:firstLineChars="100" w:firstLine="171"/>
              <w:rPr>
                <w:rFonts w:asciiTheme="majorHAnsi" w:eastAsia="Times New Roman" w:hAnsiTheme="majorHAnsi" w:cs="Arial"/>
                <w:color w:val="FF0000"/>
              </w:rPr>
            </w:pPr>
          </w:p>
        </w:tc>
        <w:tc>
          <w:tcPr>
            <w:tcW w:w="1620" w:type="dxa"/>
          </w:tcPr>
          <w:p w14:paraId="1D75430B" w14:textId="329924E9" w:rsidR="009854BE" w:rsidRPr="00DB6A0B" w:rsidRDefault="009854BE" w:rsidP="0042711D">
            <w:pPr>
              <w:widowControl/>
              <w:spacing w:after="0"/>
              <w:ind w:leftChars="-17" w:hangingChars="17" w:hanging="2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sidRPr="003F3E07">
              <w:rPr>
                <w:rFonts w:asciiTheme="majorHAnsi" w:eastAsia="Times New Roman" w:hAnsiTheme="majorHAnsi" w:cs="Arial"/>
              </w:rPr>
              <w:t>California</w:t>
            </w:r>
            <w:r w:rsidR="00413226">
              <w:rPr>
                <w:rFonts w:asciiTheme="majorHAnsi" w:eastAsia="Times New Roman" w:hAnsiTheme="majorHAnsi" w:cs="Arial"/>
              </w:rPr>
              <w:t xml:space="preserve"> </w:t>
            </w:r>
            <w:r w:rsidR="00413226">
              <w:rPr>
                <w:rFonts w:asciiTheme="majorHAnsi" w:eastAsia="Times New Roman" w:hAnsiTheme="majorHAnsi" w:cs="Arial"/>
              </w:rPr>
              <w:br/>
              <w:t>(2019)</w:t>
            </w:r>
            <w:r w:rsidR="00754FFC">
              <w:rPr>
                <w:rFonts w:asciiTheme="majorHAnsi" w:eastAsia="Times New Roman" w:hAnsiTheme="majorHAnsi" w:cs="Arial"/>
              </w:rPr>
              <w:t xml:space="preserve"> *</w:t>
            </w:r>
          </w:p>
        </w:tc>
      </w:tr>
      <w:tr w:rsidR="002D6482" w:rsidRPr="00DB6A0B" w14:paraId="0C362D10" w14:textId="77777777" w:rsidTr="00825F6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hideMark/>
          </w:tcPr>
          <w:p w14:paraId="41787F1A" w14:textId="3829DE67" w:rsidR="002D6482" w:rsidRPr="000539CC" w:rsidRDefault="00213CB8" w:rsidP="00C27125">
            <w:pPr>
              <w:widowControl/>
              <w:spacing w:after="0"/>
              <w:rPr>
                <w:rFonts w:asciiTheme="majorHAnsi" w:eastAsia="Times New Roman" w:hAnsiTheme="majorHAnsi" w:cs="Arial"/>
                <w:b w:val="0"/>
                <w:bCs w:val="0"/>
              </w:rPr>
            </w:pPr>
            <w:r w:rsidRPr="000539CC">
              <w:rPr>
                <w:b w:val="0"/>
                <w:bCs w:val="0"/>
              </w:rPr>
              <w:t>%</w:t>
            </w:r>
            <w:r w:rsidR="002D6482" w:rsidRPr="000539CC">
              <w:rPr>
                <w:b w:val="0"/>
                <w:bCs w:val="0"/>
              </w:rPr>
              <w:t xml:space="preserve"> of adults exposed to secondhand tobacco smoke in California</w:t>
            </w:r>
          </w:p>
        </w:tc>
        <w:tc>
          <w:tcPr>
            <w:tcW w:w="1620" w:type="dxa"/>
            <w:hideMark/>
          </w:tcPr>
          <w:p w14:paraId="46B0EB0D" w14:textId="365E69E8" w:rsidR="002D6482" w:rsidRPr="003F3E07" w:rsidRDefault="002D6482" w:rsidP="0042711D">
            <w:pPr>
              <w:widowControl/>
              <w:tabs>
                <w:tab w:val="left" w:pos="1650"/>
              </w:tabs>
              <w:spacing w:after="0"/>
              <w:ind w:leftChars="-17" w:hangingChars="17" w:hanging="2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510532">
              <w:t>66.6%</w:t>
            </w:r>
          </w:p>
        </w:tc>
      </w:tr>
      <w:tr w:rsidR="002D6482" w:rsidRPr="00DB6A0B" w14:paraId="4EEAD978" w14:textId="77777777" w:rsidTr="00825F6B">
        <w:trPr>
          <w:trHeight w:val="720"/>
        </w:trPr>
        <w:tc>
          <w:tcPr>
            <w:cnfStyle w:val="001000000000" w:firstRow="0" w:lastRow="0" w:firstColumn="1" w:lastColumn="0" w:oddVBand="0" w:evenVBand="0" w:oddHBand="0" w:evenHBand="0" w:firstRowFirstColumn="0" w:firstRowLastColumn="0" w:lastRowFirstColumn="0" w:lastRowLastColumn="0"/>
            <w:tcW w:w="4320" w:type="dxa"/>
            <w:hideMark/>
          </w:tcPr>
          <w:p w14:paraId="156B8267" w14:textId="4C6D32A7" w:rsidR="002D6482" w:rsidRPr="000539CC" w:rsidRDefault="00213CB8" w:rsidP="00C27125">
            <w:pPr>
              <w:widowControl/>
              <w:spacing w:after="0"/>
              <w:rPr>
                <w:rFonts w:asciiTheme="majorHAnsi" w:eastAsia="Times New Roman" w:hAnsiTheme="majorHAnsi" w:cs="Arial"/>
                <w:b w:val="0"/>
                <w:bCs w:val="0"/>
              </w:rPr>
            </w:pPr>
            <w:r w:rsidRPr="000539CC">
              <w:rPr>
                <w:b w:val="0"/>
                <w:bCs w:val="0"/>
              </w:rPr>
              <w:t>%</w:t>
            </w:r>
            <w:r w:rsidR="002D6482" w:rsidRPr="000539CC">
              <w:rPr>
                <w:b w:val="0"/>
                <w:bCs w:val="0"/>
              </w:rPr>
              <w:t xml:space="preserve"> of adults exposed to secondhand </w:t>
            </w:r>
            <w:r w:rsidR="00015C75">
              <w:rPr>
                <w:b w:val="0"/>
                <w:bCs w:val="0"/>
              </w:rPr>
              <w:br/>
            </w:r>
            <w:r w:rsidR="002D6482" w:rsidRPr="000539CC">
              <w:rPr>
                <w:b w:val="0"/>
                <w:bCs w:val="0"/>
              </w:rPr>
              <w:t>e-cigarette vapor in California</w:t>
            </w:r>
          </w:p>
        </w:tc>
        <w:tc>
          <w:tcPr>
            <w:tcW w:w="1620" w:type="dxa"/>
            <w:hideMark/>
          </w:tcPr>
          <w:p w14:paraId="587656C0" w14:textId="53BC9A0D" w:rsidR="002D6482" w:rsidRPr="003F3E07" w:rsidRDefault="002D6482" w:rsidP="0042711D">
            <w:pPr>
              <w:widowControl/>
              <w:spacing w:after="0"/>
              <w:ind w:leftChars="-17" w:hangingChars="17" w:hanging="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sidRPr="00510532">
              <w:t>50.4%</w:t>
            </w:r>
          </w:p>
        </w:tc>
      </w:tr>
      <w:tr w:rsidR="002D6482" w:rsidRPr="00DB6A0B" w14:paraId="55C6F753" w14:textId="77777777" w:rsidTr="00825F6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14:paraId="38A9E937" w14:textId="6BA1388E" w:rsidR="002D6482" w:rsidRPr="000539CC" w:rsidRDefault="00213CB8" w:rsidP="00C27125">
            <w:pPr>
              <w:widowControl/>
              <w:spacing w:after="0"/>
              <w:rPr>
                <w:rFonts w:asciiTheme="majorHAnsi" w:eastAsia="Times New Roman" w:hAnsiTheme="majorHAnsi" w:cs="Arial"/>
                <w:b w:val="0"/>
                <w:bCs w:val="0"/>
              </w:rPr>
            </w:pPr>
            <w:r w:rsidRPr="000539CC">
              <w:rPr>
                <w:b w:val="0"/>
                <w:bCs w:val="0"/>
              </w:rPr>
              <w:t>%</w:t>
            </w:r>
            <w:r w:rsidR="002D6482" w:rsidRPr="000539CC">
              <w:rPr>
                <w:b w:val="0"/>
                <w:bCs w:val="0"/>
              </w:rPr>
              <w:t xml:space="preserve"> of adults exposed to secondhand marijuana smoke in California</w:t>
            </w:r>
          </w:p>
        </w:tc>
        <w:tc>
          <w:tcPr>
            <w:tcW w:w="1620" w:type="dxa"/>
          </w:tcPr>
          <w:p w14:paraId="6964A97C" w14:textId="034E8E90" w:rsidR="002D6482" w:rsidRPr="003F3E07" w:rsidRDefault="002D6482" w:rsidP="0042711D">
            <w:pPr>
              <w:widowControl/>
              <w:spacing w:after="0"/>
              <w:ind w:leftChars="-17" w:hangingChars="17" w:hanging="2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510532">
              <w:t>54.7</w:t>
            </w:r>
            <w:r>
              <w:t>%</w:t>
            </w:r>
          </w:p>
        </w:tc>
      </w:tr>
    </w:tbl>
    <w:p w14:paraId="062F31B5" w14:textId="4ACC2EB5" w:rsidR="00B109D9" w:rsidRDefault="00024947" w:rsidP="00C27125">
      <w:pPr>
        <w:rPr>
          <w:sz w:val="14"/>
          <w:szCs w:val="14"/>
        </w:rPr>
      </w:pPr>
      <w:r>
        <w:rPr>
          <w:sz w:val="14"/>
          <w:szCs w:val="14"/>
        </w:rPr>
        <w:t>*</w:t>
      </w:r>
      <w:r w:rsidR="00B109D9" w:rsidRPr="00A92676">
        <w:rPr>
          <w:sz w:val="14"/>
          <w:szCs w:val="14"/>
        </w:rPr>
        <w:t xml:space="preserve"> Statewide Online California Adult Tobacco Survey (CATS). No local data available </w:t>
      </w:r>
      <w:r w:rsidR="002E7CB4">
        <w:rPr>
          <w:sz w:val="14"/>
          <w:szCs w:val="14"/>
        </w:rPr>
        <w:br/>
      </w:r>
      <w:r w:rsidR="00FD62D4">
        <w:rPr>
          <w:sz w:val="14"/>
          <w:szCs w:val="14"/>
        </w:rPr>
        <w:t>for this question</w:t>
      </w:r>
      <w:r w:rsidR="00B109D9" w:rsidRPr="00A92676">
        <w:rPr>
          <w:sz w:val="14"/>
          <w:szCs w:val="14"/>
        </w:rPr>
        <w:t xml:space="preserve">. </w:t>
      </w:r>
    </w:p>
    <w:p w14:paraId="43C562BF" w14:textId="71B1EE7D" w:rsidR="002D6482" w:rsidRPr="003F3E07" w:rsidRDefault="006872AA" w:rsidP="006872AA">
      <w:pPr>
        <w:pStyle w:val="Heading3"/>
        <w:rPr>
          <w:b w:val="0"/>
          <w:bCs/>
        </w:rPr>
      </w:pPr>
      <w:r>
        <w:t xml:space="preserve">Smoking among renters </w:t>
      </w:r>
    </w:p>
    <w:tbl>
      <w:tblPr>
        <w:tblStyle w:val="ListTable3-Accent2"/>
        <w:tblW w:w="6822" w:type="dxa"/>
        <w:tblInd w:w="108" w:type="dxa"/>
        <w:tblLook w:val="04A0" w:firstRow="1" w:lastRow="0" w:firstColumn="1" w:lastColumn="0" w:noHBand="0" w:noVBand="1"/>
      </w:tblPr>
      <w:tblGrid>
        <w:gridCol w:w="2160"/>
        <w:gridCol w:w="1260"/>
        <w:gridCol w:w="1440"/>
        <w:gridCol w:w="1962"/>
      </w:tblGrid>
      <w:tr w:rsidR="002D6482" w:rsidRPr="00DB6A0B" w14:paraId="16333775" w14:textId="5B154BDA" w:rsidTr="002E7CB4">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2160" w:type="dxa"/>
          </w:tcPr>
          <w:p w14:paraId="066A06DE" w14:textId="77777777" w:rsidR="002D6482" w:rsidRPr="00DB6A0B" w:rsidRDefault="002D6482" w:rsidP="00C27125">
            <w:pPr>
              <w:widowControl/>
              <w:spacing w:after="0"/>
              <w:ind w:left="450" w:firstLineChars="100" w:firstLine="171"/>
              <w:rPr>
                <w:rFonts w:asciiTheme="majorHAnsi" w:eastAsia="Times New Roman" w:hAnsiTheme="majorHAnsi" w:cs="Arial"/>
                <w:color w:val="FF0000"/>
              </w:rPr>
            </w:pPr>
          </w:p>
        </w:tc>
        <w:tc>
          <w:tcPr>
            <w:tcW w:w="1260" w:type="dxa"/>
          </w:tcPr>
          <w:p w14:paraId="0FF8DF75" w14:textId="229B4699" w:rsidR="00203383" w:rsidRDefault="00203383" w:rsidP="0042711D">
            <w:pPr>
              <w:widowControl/>
              <w:spacing w:after="0"/>
              <w:ind w:leftChars="-11" w:hangingChars="11" w:hanging="1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Solano County</w:t>
            </w:r>
            <w:r w:rsidR="0042711D">
              <w:rPr>
                <w:rFonts w:asciiTheme="majorHAnsi" w:eastAsia="Times New Roman" w:hAnsiTheme="majorHAnsi" w:cs="Arial"/>
              </w:rPr>
              <w:t xml:space="preserve"> (2018) **</w:t>
            </w:r>
          </w:p>
        </w:tc>
        <w:tc>
          <w:tcPr>
            <w:tcW w:w="1440" w:type="dxa"/>
          </w:tcPr>
          <w:p w14:paraId="2C961F15" w14:textId="33EBBC0E" w:rsidR="002D6482" w:rsidRPr="00DB6A0B" w:rsidRDefault="002D6482" w:rsidP="0042711D">
            <w:pPr>
              <w:widowControl/>
              <w:spacing w:after="0"/>
              <w:ind w:leftChars="-11" w:hangingChars="11" w:hanging="1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sidRPr="003F3E07">
              <w:rPr>
                <w:rFonts w:asciiTheme="majorHAnsi" w:eastAsia="Times New Roman" w:hAnsiTheme="majorHAnsi" w:cs="Arial"/>
              </w:rPr>
              <w:t>California</w:t>
            </w:r>
            <w:r w:rsidR="0042711D">
              <w:rPr>
                <w:rFonts w:asciiTheme="majorHAnsi" w:eastAsia="Times New Roman" w:hAnsiTheme="majorHAnsi" w:cs="Arial"/>
              </w:rPr>
              <w:br/>
              <w:t>(2018) **</w:t>
            </w:r>
          </w:p>
        </w:tc>
        <w:tc>
          <w:tcPr>
            <w:tcW w:w="1962" w:type="dxa"/>
          </w:tcPr>
          <w:p w14:paraId="1C1A4C6F" w14:textId="2CE17BF5" w:rsidR="007C2747" w:rsidRPr="0063331E" w:rsidRDefault="007C2747" w:rsidP="0042711D">
            <w:pPr>
              <w:widowControl/>
              <w:spacing w:after="0"/>
              <w:ind w:leftChars="-11" w:hangingChars="11" w:hanging="1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63331E">
              <w:rPr>
                <w:rFonts w:asciiTheme="majorHAnsi" w:eastAsia="Times New Roman" w:hAnsiTheme="majorHAnsi" w:cs="Arial"/>
              </w:rPr>
              <w:t>Is Solano County doing better or worse than California?</w:t>
            </w:r>
          </w:p>
        </w:tc>
      </w:tr>
      <w:tr w:rsidR="00D002BA" w:rsidRPr="00DB6A0B" w14:paraId="55313A23" w14:textId="1909DBF2" w:rsidTr="00825F6B">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60" w:type="dxa"/>
          </w:tcPr>
          <w:p w14:paraId="45E33A47" w14:textId="264DF360" w:rsidR="00D002BA" w:rsidRPr="000539CC" w:rsidRDefault="00213CB8" w:rsidP="00C27125">
            <w:pPr>
              <w:widowControl/>
              <w:spacing w:after="0"/>
              <w:rPr>
                <w:rFonts w:asciiTheme="majorHAnsi" w:eastAsia="Times New Roman" w:hAnsiTheme="majorHAnsi" w:cs="Arial"/>
                <w:b w:val="0"/>
                <w:bCs w:val="0"/>
              </w:rPr>
            </w:pPr>
            <w:r w:rsidRPr="000539CC">
              <w:rPr>
                <w:b w:val="0"/>
                <w:bCs w:val="0"/>
              </w:rPr>
              <w:t>%</w:t>
            </w:r>
            <w:r w:rsidR="00D002BA" w:rsidRPr="000539CC">
              <w:rPr>
                <w:b w:val="0"/>
                <w:bCs w:val="0"/>
              </w:rPr>
              <w:t xml:space="preserve"> of adults who rent that are current smokers</w:t>
            </w:r>
          </w:p>
        </w:tc>
        <w:tc>
          <w:tcPr>
            <w:tcW w:w="1260" w:type="dxa"/>
          </w:tcPr>
          <w:p w14:paraId="3FCC0E52" w14:textId="77FCAA75" w:rsidR="00203383" w:rsidRDefault="007C2747" w:rsidP="0042711D">
            <w:pPr>
              <w:widowControl/>
              <w:tabs>
                <w:tab w:val="left" w:pos="1650"/>
              </w:tabs>
              <w:spacing w:after="0"/>
              <w:ind w:leftChars="-11" w:hangingChars="11" w:hanging="1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24.4%</w:t>
            </w:r>
          </w:p>
        </w:tc>
        <w:tc>
          <w:tcPr>
            <w:tcW w:w="1440" w:type="dxa"/>
          </w:tcPr>
          <w:p w14:paraId="393F872A" w14:textId="7A211AF8" w:rsidR="00D002BA" w:rsidRPr="003F3E07" w:rsidRDefault="00D002BA" w:rsidP="0042711D">
            <w:pPr>
              <w:widowControl/>
              <w:tabs>
                <w:tab w:val="left" w:pos="1650"/>
              </w:tabs>
              <w:spacing w:after="0"/>
              <w:ind w:leftChars="-11" w:hangingChars="11" w:hanging="1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14.3%</w:t>
            </w:r>
          </w:p>
        </w:tc>
        <w:tc>
          <w:tcPr>
            <w:tcW w:w="1962" w:type="dxa"/>
          </w:tcPr>
          <w:p w14:paraId="085CD62C" w14:textId="5606A663" w:rsidR="007C2747" w:rsidRDefault="007C2747" w:rsidP="0042711D">
            <w:pPr>
              <w:widowControl/>
              <w:tabs>
                <w:tab w:val="left" w:pos="1650"/>
              </w:tabs>
              <w:spacing w:after="0"/>
              <w:ind w:leftChars="-11" w:hangingChars="11" w:hanging="1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63331E">
              <w:rPr>
                <w:rFonts w:asciiTheme="majorHAnsi" w:eastAsia="Times New Roman" w:hAnsiTheme="majorHAnsi" w:cs="Arial"/>
                <w:color w:val="000000"/>
              </w:rPr>
              <w:t>Worse</w:t>
            </w:r>
          </w:p>
        </w:tc>
      </w:tr>
      <w:tr w:rsidR="00D002BA" w:rsidRPr="00DB6A0B" w14:paraId="7843AF42" w14:textId="206D1CD4" w:rsidTr="00825F6B">
        <w:trPr>
          <w:trHeight w:val="864"/>
        </w:trPr>
        <w:tc>
          <w:tcPr>
            <w:cnfStyle w:val="001000000000" w:firstRow="0" w:lastRow="0" w:firstColumn="1" w:lastColumn="0" w:oddVBand="0" w:evenVBand="0" w:oddHBand="0" w:evenHBand="0" w:firstRowFirstColumn="0" w:firstRowLastColumn="0" w:lastRowFirstColumn="0" w:lastRowLastColumn="0"/>
            <w:tcW w:w="2160" w:type="dxa"/>
          </w:tcPr>
          <w:p w14:paraId="5C902F6C" w14:textId="6B61D738" w:rsidR="00D002BA" w:rsidRPr="000539CC" w:rsidRDefault="00213CB8" w:rsidP="00C27125">
            <w:pPr>
              <w:widowControl/>
              <w:spacing w:after="0"/>
              <w:rPr>
                <w:rFonts w:asciiTheme="majorHAnsi" w:eastAsia="Times New Roman" w:hAnsiTheme="majorHAnsi" w:cs="Arial"/>
                <w:b w:val="0"/>
                <w:bCs w:val="0"/>
              </w:rPr>
            </w:pPr>
            <w:r w:rsidRPr="000539CC">
              <w:rPr>
                <w:b w:val="0"/>
                <w:bCs w:val="0"/>
              </w:rPr>
              <w:t>%</w:t>
            </w:r>
            <w:r w:rsidR="00D002BA" w:rsidRPr="000539CC">
              <w:rPr>
                <w:b w:val="0"/>
                <w:bCs w:val="0"/>
              </w:rPr>
              <w:t xml:space="preserve"> of adults who rent that are past 30-day e-cigarette user</w:t>
            </w:r>
            <w:r w:rsidR="00CC24F6" w:rsidRPr="000539CC">
              <w:rPr>
                <w:b w:val="0"/>
                <w:bCs w:val="0"/>
              </w:rPr>
              <w:t>s</w:t>
            </w:r>
          </w:p>
        </w:tc>
        <w:tc>
          <w:tcPr>
            <w:tcW w:w="1260" w:type="dxa"/>
          </w:tcPr>
          <w:p w14:paraId="107296CF" w14:textId="3814013E" w:rsidR="00203383" w:rsidRDefault="004C69E3" w:rsidP="0042711D">
            <w:pPr>
              <w:widowControl/>
              <w:spacing w:after="0"/>
              <w:ind w:leftChars="-11" w:hangingChars="11" w:hanging="1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7.8%</w:t>
            </w:r>
          </w:p>
        </w:tc>
        <w:tc>
          <w:tcPr>
            <w:tcW w:w="1440" w:type="dxa"/>
          </w:tcPr>
          <w:p w14:paraId="227832DB" w14:textId="79543019" w:rsidR="00D002BA" w:rsidRPr="003F3E07" w:rsidRDefault="00D002BA" w:rsidP="0042711D">
            <w:pPr>
              <w:widowControl/>
              <w:spacing w:after="0"/>
              <w:ind w:leftChars="-11" w:hangingChars="11" w:hanging="1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7.0%</w:t>
            </w:r>
          </w:p>
        </w:tc>
        <w:tc>
          <w:tcPr>
            <w:tcW w:w="1962" w:type="dxa"/>
          </w:tcPr>
          <w:p w14:paraId="77AD78E0" w14:textId="3A46D33D" w:rsidR="007C2747" w:rsidRDefault="004C69E3" w:rsidP="0042711D">
            <w:pPr>
              <w:widowControl/>
              <w:spacing w:after="0"/>
              <w:ind w:leftChars="-11" w:hangingChars="11" w:hanging="1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Worse</w:t>
            </w:r>
          </w:p>
        </w:tc>
      </w:tr>
    </w:tbl>
    <w:p w14:paraId="14ED2F9A" w14:textId="1AED41B3" w:rsidR="006A42FD" w:rsidRPr="006045C1" w:rsidRDefault="006A42FD" w:rsidP="006A42FD">
      <w:pPr>
        <w:spacing w:after="0"/>
        <w:rPr>
          <w:bCs/>
          <w:sz w:val="14"/>
          <w:szCs w:val="14"/>
        </w:rPr>
      </w:pPr>
      <w:r w:rsidRPr="006045C1">
        <w:rPr>
          <w:bCs/>
          <w:sz w:val="14"/>
          <w:szCs w:val="14"/>
        </w:rPr>
        <w:t>*</w:t>
      </w:r>
      <w:r w:rsidR="00024947">
        <w:rPr>
          <w:bCs/>
          <w:sz w:val="14"/>
          <w:szCs w:val="14"/>
        </w:rPr>
        <w:t>*</w:t>
      </w:r>
      <w:r w:rsidRPr="006045C1">
        <w:rPr>
          <w:bCs/>
          <w:sz w:val="14"/>
          <w:szCs w:val="14"/>
        </w:rPr>
        <w:t xml:space="preserve"> California Health Interview Survey (CHIS)</w:t>
      </w:r>
      <w:r w:rsidR="006872AA">
        <w:rPr>
          <w:bCs/>
          <w:sz w:val="14"/>
          <w:szCs w:val="14"/>
        </w:rPr>
        <w:t xml:space="preserve">. Data for Solano County are statistically unstable. </w:t>
      </w:r>
    </w:p>
    <w:p w14:paraId="4ACBC40B" w14:textId="1628A0E9" w:rsidR="002D6482" w:rsidRDefault="002D6482" w:rsidP="00C27125">
      <w:pPr>
        <w:rPr>
          <w:rFonts w:asciiTheme="majorHAnsi" w:hAnsiTheme="majorHAnsi"/>
          <w:color w:val="FF0000"/>
        </w:rPr>
      </w:pPr>
    </w:p>
    <w:p w14:paraId="2FB1C53D" w14:textId="51E890A6" w:rsidR="002E7CB4" w:rsidRDefault="002E7CB4" w:rsidP="00C27125">
      <w:pPr>
        <w:rPr>
          <w:rFonts w:asciiTheme="majorHAnsi" w:hAnsiTheme="majorHAnsi"/>
          <w:color w:val="FF0000"/>
        </w:rPr>
      </w:pPr>
    </w:p>
    <w:p w14:paraId="620201D3" w14:textId="659AC9BF" w:rsidR="00825F6B" w:rsidRDefault="00825F6B">
      <w:pPr>
        <w:widowControl/>
        <w:spacing w:after="0" w:line="240" w:lineRule="auto"/>
        <w:rPr>
          <w:rFonts w:asciiTheme="majorHAnsi" w:hAnsiTheme="majorHAnsi"/>
          <w:color w:val="FF0000"/>
        </w:rPr>
      </w:pPr>
      <w:r>
        <w:rPr>
          <w:rFonts w:asciiTheme="majorHAnsi" w:hAnsiTheme="majorHAnsi"/>
          <w:color w:val="FF0000"/>
        </w:rPr>
        <w:br w:type="page"/>
      </w:r>
    </w:p>
    <w:p w14:paraId="475D4372" w14:textId="7E1DBB8D" w:rsidR="009854BE" w:rsidRDefault="009854BE" w:rsidP="00A35672">
      <w:pPr>
        <w:pStyle w:val="Heading2"/>
        <w:shd w:val="clear" w:color="auto" w:fill="FFFFFF" w:themeFill="background1"/>
        <w:ind w:right="-1980"/>
        <w:rPr>
          <w:b w:val="0"/>
          <w:bCs/>
          <w:i/>
          <w:iCs/>
        </w:rPr>
      </w:pPr>
      <w:r w:rsidRPr="00BD51EB">
        <w:rPr>
          <w:i/>
          <w:iCs/>
        </w:rPr>
        <w:lastRenderedPageBreak/>
        <w:t xml:space="preserve">Community awareness: </w:t>
      </w:r>
      <w:r w:rsidR="00A35672">
        <w:rPr>
          <w:i/>
          <w:iCs/>
        </w:rPr>
        <w:br/>
      </w:r>
      <w:r w:rsidRPr="00BD51EB">
        <w:rPr>
          <w:i/>
          <w:iCs/>
        </w:rPr>
        <w:t xml:space="preserve">How aware is the community that a public health problem exists? </w:t>
      </w:r>
    </w:p>
    <w:p w14:paraId="1C21E7D1" w14:textId="10A562CF" w:rsidR="00C439D5" w:rsidRDefault="00C439D5" w:rsidP="00A35672">
      <w:pPr>
        <w:pStyle w:val="ListParagraph"/>
        <w:numPr>
          <w:ilvl w:val="0"/>
          <w:numId w:val="16"/>
        </w:numPr>
      </w:pPr>
      <w:r>
        <w:t xml:space="preserve">Solano County TPEP staff report that community members are </w:t>
      </w:r>
      <w:r w:rsidR="007C6D82">
        <w:t xml:space="preserve">generally </w:t>
      </w:r>
      <w:r>
        <w:t>aware that smoking in multi-unit housing is a problem.</w:t>
      </w:r>
    </w:p>
    <w:p w14:paraId="569EC1CB" w14:textId="41029BDB" w:rsidR="00266859" w:rsidRDefault="00266859" w:rsidP="00A35672">
      <w:pPr>
        <w:pStyle w:val="ListParagraph"/>
        <w:numPr>
          <w:ilvl w:val="0"/>
          <w:numId w:val="16"/>
        </w:numPr>
      </w:pPr>
      <w:r>
        <w:t xml:space="preserve">Solano TPEP funded a paid media campaign on smoke-free multi-unit housing in spring 2020, shortly after the COVID-19 stay-at-home orders were first implemented. </w:t>
      </w:r>
    </w:p>
    <w:p w14:paraId="237D7B17" w14:textId="616DBF84" w:rsidR="00266859" w:rsidRDefault="00266859" w:rsidP="00A35672">
      <w:pPr>
        <w:pStyle w:val="ListParagraph"/>
        <w:numPr>
          <w:ilvl w:val="0"/>
          <w:numId w:val="16"/>
        </w:numPr>
      </w:pPr>
      <w:r>
        <w:t xml:space="preserve">After this paid media campaign, </w:t>
      </w:r>
      <w:r w:rsidR="00DE275E">
        <w:t>at least one</w:t>
      </w:r>
      <w:r>
        <w:t xml:space="preserve"> resident wrote a letter to the Mayor of Vallejo expressing interest in a city-wide ban on smoking in multi-unit housing. </w:t>
      </w:r>
    </w:p>
    <w:p w14:paraId="0666947F" w14:textId="19747A65" w:rsidR="008B1482" w:rsidRDefault="00825F6B" w:rsidP="00C439D5">
      <w:pPr>
        <w:pStyle w:val="ListParagraph"/>
        <w:numPr>
          <w:ilvl w:val="0"/>
          <w:numId w:val="16"/>
        </w:numPr>
      </w:pPr>
      <w:r>
        <w:rPr>
          <w:noProof/>
        </w:rPr>
        <mc:AlternateContent>
          <mc:Choice Requires="wps">
            <w:drawing>
              <wp:anchor distT="0" distB="0" distL="114300" distR="114300" simplePos="0" relativeHeight="251658247" behindDoc="0" locked="0" layoutInCell="1" allowOverlap="1" wp14:anchorId="0EFAFA7A" wp14:editId="68A7A454">
                <wp:simplePos x="0" y="0"/>
                <wp:positionH relativeFrom="column">
                  <wp:posOffset>4572000</wp:posOffset>
                </wp:positionH>
                <wp:positionV relativeFrom="paragraph">
                  <wp:posOffset>473287</wp:posOffset>
                </wp:positionV>
                <wp:extent cx="2656114" cy="1676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56114" cy="1676400"/>
                        </a:xfrm>
                        <a:prstGeom prst="rect">
                          <a:avLst/>
                        </a:prstGeom>
                        <a:solidFill>
                          <a:schemeClr val="accent2">
                            <a:lumMod val="20000"/>
                            <a:lumOff val="80000"/>
                          </a:schemeClr>
                        </a:solidFill>
                        <a:ln w="6350">
                          <a:noFill/>
                        </a:ln>
                      </wps:spPr>
                      <wps:txbx>
                        <w:txbxContent>
                          <w:p w14:paraId="25A09CCA" w14:textId="77777777" w:rsidR="00CA60D9" w:rsidRPr="00325584" w:rsidRDefault="00CA60D9" w:rsidP="00CA60D9">
                            <w:pPr>
                              <w:jc w:val="center"/>
                              <w:rPr>
                                <w:b/>
                                <w:bCs/>
                              </w:rPr>
                            </w:pPr>
                            <w:r w:rsidRPr="00325584">
                              <w:rPr>
                                <w:b/>
                                <w:bCs/>
                              </w:rPr>
                              <w:t>Disparities in the data</w:t>
                            </w:r>
                          </w:p>
                          <w:p w14:paraId="7491B790" w14:textId="3ABF120B" w:rsidR="00CA60D9" w:rsidRDefault="00757271" w:rsidP="00CA60D9">
                            <w:pPr>
                              <w:pStyle w:val="ListParagraph"/>
                              <w:numPr>
                                <w:ilvl w:val="0"/>
                                <w:numId w:val="23"/>
                              </w:numPr>
                              <w:ind w:left="180" w:hanging="180"/>
                            </w:pPr>
                            <w:r>
                              <w:t>Residents who were multiracial or identified as another race/ethnicity were less likely to agree that vapor from</w:t>
                            </w:r>
                            <w:r w:rsidR="00CC3933">
                              <w:br/>
                            </w:r>
                            <w:r>
                              <w:t xml:space="preserve">e-cigarettes is harmful (70%) compared to other race/ethnicity groups. </w:t>
                            </w:r>
                          </w:p>
                          <w:p w14:paraId="53EAF48F" w14:textId="77777777" w:rsidR="00536131" w:rsidRDefault="00536131" w:rsidP="00536131">
                            <w:pPr>
                              <w:pStyle w:val="ListParagraph"/>
                              <w:numPr>
                                <w:ilvl w:val="0"/>
                                <w:numId w:val="23"/>
                              </w:numPr>
                              <w:ind w:left="180" w:hanging="180"/>
                            </w:pPr>
                            <w:r>
                              <w:t xml:space="preserve">Click </w:t>
                            </w:r>
                            <w:hyperlink r:id="rId26" w:history="1">
                              <w:r w:rsidRPr="00110334">
                                <w:rPr>
                                  <w:rStyle w:val="Hyperlink"/>
                                </w:rPr>
                                <w:t>here</w:t>
                              </w:r>
                            </w:hyperlink>
                            <w:r>
                              <w:t xml:space="preserve"> for more information on disparities for this indicator.</w:t>
                            </w:r>
                          </w:p>
                          <w:p w14:paraId="106A2A71" w14:textId="77777777" w:rsidR="00CA60D9" w:rsidRDefault="00CA60D9" w:rsidP="00CA60D9">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FA7A" id="Text Box 7" o:spid="_x0000_s1031" type="#_x0000_t202" style="position:absolute;left:0;text-align:left;margin-left:5in;margin-top:37.25pt;width:209.15pt;height:13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" fillcolor="#c8e1f6 [661]" stroked="f" strokeweight=".5pt">
                <v:textbox>
                  <w:txbxContent>
                    <w:p w14:paraId="25A09CCA" w14:textId="77777777" w:rsidR="00CA60D9" w:rsidRPr="00325584" w:rsidRDefault="00CA60D9" w:rsidP="00CA60D9">
                      <w:pPr>
                        <w:jc w:val="center"/>
                        <w:rPr>
                          <w:b/>
                          <w:bCs/>
                        </w:rPr>
                      </w:pPr>
                      <w:r w:rsidRPr="00325584">
                        <w:rPr>
                          <w:b/>
                          <w:bCs/>
                        </w:rPr>
                        <w:t>Disparities in the data</w:t>
                      </w:r>
                    </w:p>
                    <w:p w14:paraId="7491B790" w14:textId="3ABF120B" w:rsidR="00CA60D9" w:rsidRDefault="00757271" w:rsidP="00CA60D9">
                      <w:pPr>
                        <w:pStyle w:val="ListParagraph"/>
                        <w:numPr>
                          <w:ilvl w:val="0"/>
                          <w:numId w:val="23"/>
                        </w:numPr>
                        <w:ind w:left="180" w:hanging="180"/>
                      </w:pPr>
                      <w:r>
                        <w:t>Residents who were multiracial or identified as another race/ethnicity were less likely to agree that vapor from</w:t>
                      </w:r>
                      <w:r w:rsidR="00CC3933">
                        <w:br/>
                      </w:r>
                      <w:r>
                        <w:t xml:space="preserve">e-cigarettes is harmful (70%) compared to other race/ethnicity groups. </w:t>
                      </w:r>
                    </w:p>
                    <w:p w14:paraId="53EAF48F" w14:textId="77777777" w:rsidR="00536131" w:rsidRDefault="00536131" w:rsidP="00536131">
                      <w:pPr>
                        <w:pStyle w:val="ListParagraph"/>
                        <w:numPr>
                          <w:ilvl w:val="0"/>
                          <w:numId w:val="23"/>
                        </w:numPr>
                        <w:ind w:left="180" w:hanging="180"/>
                      </w:pPr>
                      <w:r>
                        <w:t xml:space="preserve">Click </w:t>
                      </w:r>
                      <w:hyperlink r:id="rId27" w:history="1">
                        <w:r w:rsidRPr="00110334">
                          <w:rPr>
                            <w:rStyle w:val="Hyperlink"/>
                          </w:rPr>
                          <w:t>here</w:t>
                        </w:r>
                      </w:hyperlink>
                      <w:r>
                        <w:t xml:space="preserve"> for more information on disparities for this indicator.</w:t>
                      </w:r>
                    </w:p>
                    <w:p w14:paraId="106A2A71" w14:textId="77777777" w:rsidR="00CA60D9" w:rsidRDefault="00CA60D9" w:rsidP="00CA60D9">
                      <w:pPr>
                        <w:pStyle w:val="ListParagraph"/>
                        <w:numPr>
                          <w:ilvl w:val="0"/>
                          <w:numId w:val="23"/>
                        </w:numPr>
                        <w:ind w:left="180" w:hanging="180"/>
                      </w:pPr>
                    </w:p>
                  </w:txbxContent>
                </v:textbox>
              </v:shape>
            </w:pict>
          </mc:Fallback>
        </mc:AlternateContent>
      </w:r>
      <w:r w:rsidR="00266859">
        <w:t xml:space="preserve">According to </w:t>
      </w:r>
      <w:r w:rsidR="00E97001">
        <w:t xml:space="preserve">Solano </w:t>
      </w:r>
      <w:r w:rsidR="00266859">
        <w:t xml:space="preserve">TPEP staff, several communities—including Vallejo and Vacaville—have identified smoking in multi-unit housing as an issue. </w:t>
      </w:r>
    </w:p>
    <w:tbl>
      <w:tblPr>
        <w:tblStyle w:val="ListTable3-Accent2"/>
        <w:tblW w:w="6660" w:type="dxa"/>
        <w:tblInd w:w="108" w:type="dxa"/>
        <w:tblLook w:val="04A0" w:firstRow="1" w:lastRow="0" w:firstColumn="1" w:lastColumn="0" w:noHBand="0" w:noVBand="1"/>
      </w:tblPr>
      <w:tblGrid>
        <w:gridCol w:w="5220"/>
        <w:gridCol w:w="1440"/>
      </w:tblGrid>
      <w:tr w:rsidR="00D002BA" w:rsidRPr="00DB6A0B" w14:paraId="77D6B833" w14:textId="77777777" w:rsidTr="00CA60D9">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5220" w:type="dxa"/>
          </w:tcPr>
          <w:p w14:paraId="39637152" w14:textId="6BE6D061" w:rsidR="00D002BA" w:rsidRPr="00DB6A0B" w:rsidRDefault="00D002BA" w:rsidP="00C27125">
            <w:pPr>
              <w:widowControl/>
              <w:spacing w:after="0"/>
              <w:ind w:left="450" w:firstLineChars="100" w:firstLine="171"/>
              <w:rPr>
                <w:rFonts w:asciiTheme="majorHAnsi" w:eastAsia="Times New Roman" w:hAnsiTheme="majorHAnsi" w:cs="Arial"/>
                <w:color w:val="FF0000"/>
              </w:rPr>
            </w:pPr>
          </w:p>
        </w:tc>
        <w:tc>
          <w:tcPr>
            <w:tcW w:w="1440" w:type="dxa"/>
          </w:tcPr>
          <w:p w14:paraId="00E3BC23" w14:textId="77777777" w:rsidR="00D002BA" w:rsidRDefault="00D002BA" w:rsidP="00CA60D9">
            <w:pPr>
              <w:widowControl/>
              <w:spacing w:after="0"/>
              <w:ind w:leftChars="-17" w:hangingChars="17" w:hanging="2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sidRPr="003F3E07">
              <w:rPr>
                <w:rFonts w:asciiTheme="majorHAnsi" w:eastAsia="Times New Roman" w:hAnsiTheme="majorHAnsi" w:cs="Arial"/>
              </w:rPr>
              <w:t>California</w:t>
            </w:r>
          </w:p>
          <w:p w14:paraId="36FF3666" w14:textId="5EAB04D7" w:rsidR="00CA60D9" w:rsidRPr="00DB6A0B" w:rsidRDefault="00CA60D9" w:rsidP="00CA60D9">
            <w:pPr>
              <w:widowControl/>
              <w:spacing w:after="0"/>
              <w:ind w:leftChars="-17" w:hangingChars="17" w:hanging="2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Pr>
                <w:rFonts w:asciiTheme="majorHAnsi" w:eastAsia="Times New Roman" w:hAnsiTheme="majorHAnsi" w:cs="Arial"/>
              </w:rPr>
              <w:t>(2019) ***</w:t>
            </w:r>
          </w:p>
        </w:tc>
      </w:tr>
      <w:tr w:rsidR="0009261F" w:rsidRPr="00DB6A0B" w14:paraId="2E42504B" w14:textId="77777777" w:rsidTr="00CA60D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20" w:type="dxa"/>
            <w:hideMark/>
          </w:tcPr>
          <w:p w14:paraId="036571DE" w14:textId="56088B5A" w:rsidR="0009261F" w:rsidRPr="000539CC" w:rsidRDefault="00213CB8" w:rsidP="00C27125">
            <w:pPr>
              <w:widowControl/>
              <w:spacing w:after="0"/>
              <w:rPr>
                <w:rFonts w:asciiTheme="majorHAnsi" w:eastAsia="Times New Roman" w:hAnsiTheme="majorHAnsi" w:cs="Arial"/>
                <w:b w:val="0"/>
                <w:bCs w:val="0"/>
              </w:rPr>
            </w:pPr>
            <w:r w:rsidRPr="000539CC">
              <w:rPr>
                <w:b w:val="0"/>
                <w:bCs w:val="0"/>
              </w:rPr>
              <w:t>%</w:t>
            </w:r>
            <w:r w:rsidR="0009261F" w:rsidRPr="000539CC">
              <w:rPr>
                <w:b w:val="0"/>
                <w:bCs w:val="0"/>
              </w:rPr>
              <w:t xml:space="preserve"> of adults who agree that inhaling smoke from someone else's cigarette can cause lung cancer in a nonsmoker</w:t>
            </w:r>
          </w:p>
        </w:tc>
        <w:tc>
          <w:tcPr>
            <w:tcW w:w="1440" w:type="dxa"/>
            <w:hideMark/>
          </w:tcPr>
          <w:p w14:paraId="65CE1681" w14:textId="2D87FE82" w:rsidR="0009261F" w:rsidRPr="003F3E07" w:rsidRDefault="0009261F" w:rsidP="00CA60D9">
            <w:pPr>
              <w:widowControl/>
              <w:tabs>
                <w:tab w:val="left" w:pos="1650"/>
              </w:tabs>
              <w:spacing w:after="0"/>
              <w:ind w:leftChars="-17" w:hangingChars="17" w:hanging="2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t>87.1%</w:t>
            </w:r>
          </w:p>
        </w:tc>
      </w:tr>
      <w:tr w:rsidR="0009261F" w:rsidRPr="00DB6A0B" w14:paraId="57598B6E" w14:textId="77777777" w:rsidTr="00CA60D9">
        <w:trPr>
          <w:trHeight w:val="576"/>
        </w:trPr>
        <w:tc>
          <w:tcPr>
            <w:cnfStyle w:val="001000000000" w:firstRow="0" w:lastRow="0" w:firstColumn="1" w:lastColumn="0" w:oddVBand="0" w:evenVBand="0" w:oddHBand="0" w:evenHBand="0" w:firstRowFirstColumn="0" w:firstRowLastColumn="0" w:lastRowFirstColumn="0" w:lastRowLastColumn="0"/>
            <w:tcW w:w="5220" w:type="dxa"/>
            <w:hideMark/>
          </w:tcPr>
          <w:p w14:paraId="410F29A2" w14:textId="2480A60E" w:rsidR="0009261F" w:rsidRPr="000539CC" w:rsidRDefault="00213CB8" w:rsidP="00C27125">
            <w:pPr>
              <w:widowControl/>
              <w:spacing w:after="0"/>
              <w:rPr>
                <w:rFonts w:asciiTheme="majorHAnsi" w:eastAsia="Times New Roman" w:hAnsiTheme="majorHAnsi" w:cs="Arial"/>
                <w:b w:val="0"/>
                <w:bCs w:val="0"/>
              </w:rPr>
            </w:pPr>
            <w:r w:rsidRPr="000539CC">
              <w:rPr>
                <w:b w:val="0"/>
                <w:bCs w:val="0"/>
              </w:rPr>
              <w:t>%</w:t>
            </w:r>
            <w:r w:rsidR="0009261F" w:rsidRPr="000539CC">
              <w:rPr>
                <w:b w:val="0"/>
                <w:bCs w:val="0"/>
              </w:rPr>
              <w:t xml:space="preserve"> of adults who agree that the vapor (aerosol) from e-cigarettes and vaping products is harmful</w:t>
            </w:r>
          </w:p>
        </w:tc>
        <w:tc>
          <w:tcPr>
            <w:tcW w:w="1440" w:type="dxa"/>
            <w:hideMark/>
          </w:tcPr>
          <w:p w14:paraId="7DBD0443" w14:textId="003BB9A8" w:rsidR="0009261F" w:rsidRPr="003F3E07" w:rsidRDefault="0009261F" w:rsidP="00CA60D9">
            <w:pPr>
              <w:widowControl/>
              <w:spacing w:after="0"/>
              <w:ind w:leftChars="-17" w:hangingChars="17" w:hanging="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eastAsia="Times New Roman"/>
              </w:rPr>
              <w:t>83.0%</w:t>
            </w:r>
          </w:p>
        </w:tc>
      </w:tr>
    </w:tbl>
    <w:p w14:paraId="0708AEA2" w14:textId="3EACB8C0" w:rsidR="00B109D9" w:rsidRPr="00A92676" w:rsidRDefault="00024947" w:rsidP="00652652">
      <w:pPr>
        <w:rPr>
          <w:sz w:val="14"/>
          <w:szCs w:val="14"/>
        </w:rPr>
      </w:pPr>
      <w:r>
        <w:rPr>
          <w:sz w:val="14"/>
          <w:szCs w:val="14"/>
        </w:rPr>
        <w:t>***</w:t>
      </w:r>
      <w:r w:rsidR="00B109D9" w:rsidRPr="00A92676">
        <w:rPr>
          <w:sz w:val="14"/>
          <w:szCs w:val="14"/>
        </w:rPr>
        <w:t xml:space="preserve"> Statewide Online California Adult Tobacco Survey (CATS). No local data available </w:t>
      </w:r>
      <w:r w:rsidR="00FD62D4">
        <w:rPr>
          <w:sz w:val="14"/>
          <w:szCs w:val="14"/>
        </w:rPr>
        <w:t xml:space="preserve">for this </w:t>
      </w:r>
      <w:r w:rsidR="00CA60D9">
        <w:rPr>
          <w:sz w:val="14"/>
          <w:szCs w:val="14"/>
        </w:rPr>
        <w:br/>
      </w:r>
      <w:r w:rsidR="00FD62D4">
        <w:rPr>
          <w:sz w:val="14"/>
          <w:szCs w:val="14"/>
        </w:rPr>
        <w:t>question</w:t>
      </w:r>
      <w:r w:rsidR="00B109D9" w:rsidRPr="00A92676">
        <w:rPr>
          <w:sz w:val="14"/>
          <w:szCs w:val="14"/>
        </w:rPr>
        <w:t xml:space="preserve">. </w:t>
      </w:r>
    </w:p>
    <w:p w14:paraId="36CB137F" w14:textId="6E804059" w:rsidR="009854BE" w:rsidRPr="00BD51EB" w:rsidRDefault="009854BE" w:rsidP="00BD51EB">
      <w:pPr>
        <w:pStyle w:val="Heading2"/>
        <w:shd w:val="clear" w:color="auto" w:fill="FFFFFF" w:themeFill="background1"/>
        <w:rPr>
          <w:i/>
          <w:iCs/>
        </w:rPr>
      </w:pPr>
      <w:r w:rsidRPr="00BD51EB">
        <w:rPr>
          <w:i/>
          <w:iCs/>
        </w:rPr>
        <w:t xml:space="preserve">Community support: </w:t>
      </w:r>
      <w:r w:rsidR="00A35672">
        <w:rPr>
          <w:i/>
          <w:iCs/>
        </w:rPr>
        <w:br/>
      </w:r>
      <w:r w:rsidR="00B77408" w:rsidRPr="00BD51EB">
        <w:rPr>
          <w:i/>
          <w:iCs/>
        </w:rPr>
        <w:t>Have community members demonstrated support for action</w:t>
      </w:r>
      <w:r w:rsidRPr="00BD51EB">
        <w:rPr>
          <w:i/>
          <w:iCs/>
        </w:rPr>
        <w:t xml:space="preserve">?  </w:t>
      </w:r>
    </w:p>
    <w:p w14:paraId="3EB714A2" w14:textId="63D31D75" w:rsidR="00266859" w:rsidRDefault="00266859" w:rsidP="00266859">
      <w:pPr>
        <w:pStyle w:val="ListParagraph"/>
        <w:numPr>
          <w:ilvl w:val="0"/>
          <w:numId w:val="4"/>
        </w:numPr>
      </w:pPr>
      <w:r>
        <w:t xml:space="preserve">At least 19 apartment complexes in Solano County have prohibited smoking policies. </w:t>
      </w:r>
    </w:p>
    <w:p w14:paraId="109F6E49" w14:textId="17E0FD04" w:rsidR="00266859" w:rsidRDefault="00266859" w:rsidP="00266859">
      <w:pPr>
        <w:pStyle w:val="ListParagraph"/>
        <w:numPr>
          <w:ilvl w:val="0"/>
          <w:numId w:val="4"/>
        </w:numPr>
      </w:pPr>
      <w:r>
        <w:t xml:space="preserve">According to Solano TPEP staff, Vallejo has had several residents who have written letters to the mayor and city council asking for a ban on smoking in multi-unit housing. </w:t>
      </w:r>
    </w:p>
    <w:p w14:paraId="4F569B6B" w14:textId="5BB4F196" w:rsidR="00266859" w:rsidRDefault="00266859" w:rsidP="00266859">
      <w:pPr>
        <w:pStyle w:val="ListParagraph"/>
        <w:numPr>
          <w:ilvl w:val="0"/>
          <w:numId w:val="4"/>
        </w:numPr>
      </w:pPr>
      <w:r>
        <w:t xml:space="preserve">Solano TPEP staff also noted that Benicia residents were strong supporters of smoke-free multi-unit housing as part of Benicia’s larger tobacco ordinance. </w:t>
      </w:r>
    </w:p>
    <w:p w14:paraId="07314775" w14:textId="690520CC" w:rsidR="00E8085B" w:rsidRDefault="00E8085B" w:rsidP="00266859">
      <w:pPr>
        <w:pStyle w:val="ListParagraph"/>
        <w:numPr>
          <w:ilvl w:val="0"/>
          <w:numId w:val="4"/>
        </w:numPr>
      </w:pPr>
      <w:r>
        <w:t xml:space="preserve">Solano TPEP staff also noted support in Fairfield. </w:t>
      </w:r>
    </w:p>
    <w:p w14:paraId="48953ADA" w14:textId="1442717D" w:rsidR="00266859" w:rsidRPr="00E0359A" w:rsidRDefault="007153FB" w:rsidP="00266859">
      <w:pPr>
        <w:pStyle w:val="ListParagraph"/>
        <w:numPr>
          <w:ilvl w:val="0"/>
          <w:numId w:val="4"/>
        </w:numPr>
      </w:pPr>
      <w:r>
        <w:rPr>
          <w:noProof/>
        </w:rPr>
        <mc:AlternateContent>
          <mc:Choice Requires="wps">
            <w:drawing>
              <wp:anchor distT="0" distB="0" distL="114300" distR="114300" simplePos="0" relativeHeight="251658248" behindDoc="0" locked="0" layoutInCell="1" allowOverlap="1" wp14:anchorId="76CD5D54" wp14:editId="0447E224">
                <wp:simplePos x="0" y="0"/>
                <wp:positionH relativeFrom="column">
                  <wp:posOffset>4572000</wp:posOffset>
                </wp:positionH>
                <wp:positionV relativeFrom="paragraph">
                  <wp:posOffset>269028</wp:posOffset>
                </wp:positionV>
                <wp:extent cx="2656114" cy="202311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56114" cy="2023110"/>
                        </a:xfrm>
                        <a:prstGeom prst="rect">
                          <a:avLst/>
                        </a:prstGeom>
                        <a:solidFill>
                          <a:schemeClr val="accent2">
                            <a:lumMod val="20000"/>
                            <a:lumOff val="80000"/>
                          </a:schemeClr>
                        </a:solidFill>
                        <a:ln w="6350">
                          <a:noFill/>
                        </a:ln>
                      </wps:spPr>
                      <wps:txbx>
                        <w:txbxContent>
                          <w:p w14:paraId="77CBF901" w14:textId="77777777" w:rsidR="007153FB" w:rsidRPr="00325584" w:rsidRDefault="007153FB" w:rsidP="007153FB">
                            <w:pPr>
                              <w:jc w:val="center"/>
                              <w:rPr>
                                <w:b/>
                                <w:bCs/>
                              </w:rPr>
                            </w:pPr>
                            <w:r w:rsidRPr="00325584">
                              <w:rPr>
                                <w:b/>
                                <w:bCs/>
                              </w:rPr>
                              <w:t>Disparities in the data</w:t>
                            </w:r>
                          </w:p>
                          <w:p w14:paraId="671C8622" w14:textId="4D1CBE8C" w:rsidR="007153FB" w:rsidRDefault="009F773B" w:rsidP="007153FB">
                            <w:pPr>
                              <w:pStyle w:val="ListParagraph"/>
                              <w:numPr>
                                <w:ilvl w:val="0"/>
                                <w:numId w:val="23"/>
                              </w:numPr>
                              <w:ind w:left="180" w:hanging="180"/>
                            </w:pPr>
                            <w:r>
                              <w:t xml:space="preserve">Asian (74%) and Hispanic/Latino residents (63%) were more likely to support </w:t>
                            </w:r>
                            <w:r w:rsidR="00F80769">
                              <w:t>smoke-free</w:t>
                            </w:r>
                            <w:r w:rsidR="00CB2190">
                              <w:t xml:space="preserve"> multi-unit housing poli</w:t>
                            </w:r>
                            <w:r w:rsidR="009A5B6F">
                              <w:t xml:space="preserve">cies. Men (55%) and women (64%) were more likely to support these policies than trans </w:t>
                            </w:r>
                            <w:proofErr w:type="gramStart"/>
                            <w:r w:rsidR="009A5B6F">
                              <w:t>men,</w:t>
                            </w:r>
                            <w:r>
                              <w:t xml:space="preserve"> </w:t>
                            </w:r>
                            <w:r w:rsidR="007153FB">
                              <w:t xml:space="preserve"> </w:t>
                            </w:r>
                            <w:r w:rsidR="009A5B6F">
                              <w:t>trans</w:t>
                            </w:r>
                            <w:proofErr w:type="gramEnd"/>
                            <w:r w:rsidR="009A5B6F">
                              <w:t xml:space="preserve"> women, or people who identify as non</w:t>
                            </w:r>
                            <w:r w:rsidR="000C2F35">
                              <w:t>-</w:t>
                            </w:r>
                            <w:r w:rsidR="009A5B6F">
                              <w:t xml:space="preserve">binary. </w:t>
                            </w:r>
                          </w:p>
                          <w:p w14:paraId="0C844121" w14:textId="77777777" w:rsidR="00536131" w:rsidRDefault="00536131" w:rsidP="00536131">
                            <w:pPr>
                              <w:pStyle w:val="ListParagraph"/>
                              <w:numPr>
                                <w:ilvl w:val="0"/>
                                <w:numId w:val="23"/>
                              </w:numPr>
                              <w:ind w:left="180" w:hanging="180"/>
                            </w:pPr>
                            <w:r>
                              <w:t xml:space="preserve">Click </w:t>
                            </w:r>
                            <w:hyperlink r:id="rId28" w:history="1">
                              <w:r w:rsidRPr="00110334">
                                <w:rPr>
                                  <w:rStyle w:val="Hyperlink"/>
                                </w:rPr>
                                <w:t>here</w:t>
                              </w:r>
                            </w:hyperlink>
                            <w:r>
                              <w:t xml:space="preserve"> for more information on disparities for this indicator.</w:t>
                            </w:r>
                          </w:p>
                          <w:p w14:paraId="192A72D6" w14:textId="77777777" w:rsidR="007153FB" w:rsidRDefault="007153FB" w:rsidP="007153FB">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D5D54" id="Text Box 8" o:spid="_x0000_s1032" type="#_x0000_t202" style="position:absolute;left:0;text-align:left;margin-left:5in;margin-top:21.2pt;width:209.15pt;height:159.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" fillcolor="#c8e1f6 [661]" stroked="f" strokeweight=".5pt">
                <v:textbox>
                  <w:txbxContent>
                    <w:p w14:paraId="77CBF901" w14:textId="77777777" w:rsidR="007153FB" w:rsidRPr="00325584" w:rsidRDefault="007153FB" w:rsidP="007153FB">
                      <w:pPr>
                        <w:jc w:val="center"/>
                        <w:rPr>
                          <w:b/>
                          <w:bCs/>
                        </w:rPr>
                      </w:pPr>
                      <w:r w:rsidRPr="00325584">
                        <w:rPr>
                          <w:b/>
                          <w:bCs/>
                        </w:rPr>
                        <w:t>Disparities in the data</w:t>
                      </w:r>
                    </w:p>
                    <w:p w14:paraId="671C8622" w14:textId="4D1CBE8C" w:rsidR="007153FB" w:rsidRDefault="009F773B" w:rsidP="007153FB">
                      <w:pPr>
                        <w:pStyle w:val="ListParagraph"/>
                        <w:numPr>
                          <w:ilvl w:val="0"/>
                          <w:numId w:val="23"/>
                        </w:numPr>
                        <w:ind w:left="180" w:hanging="180"/>
                      </w:pPr>
                      <w:r>
                        <w:t xml:space="preserve">Asian (74%) and Hispanic/Latino residents (63%) were more likely to support </w:t>
                      </w:r>
                      <w:r w:rsidR="00F80769">
                        <w:t>smoke-free</w:t>
                      </w:r>
                      <w:r w:rsidR="00CB2190">
                        <w:t xml:space="preserve"> multi-unit housing poli</w:t>
                      </w:r>
                      <w:r w:rsidR="009A5B6F">
                        <w:t xml:space="preserve">cies. Men (55%) and women (64%) were more likely to support these policies than trans </w:t>
                      </w:r>
                      <w:proofErr w:type="gramStart"/>
                      <w:r w:rsidR="009A5B6F">
                        <w:t>men,</w:t>
                      </w:r>
                      <w:r>
                        <w:t xml:space="preserve"> </w:t>
                      </w:r>
                      <w:r w:rsidR="007153FB">
                        <w:t xml:space="preserve"> </w:t>
                      </w:r>
                      <w:r w:rsidR="009A5B6F">
                        <w:t>trans</w:t>
                      </w:r>
                      <w:proofErr w:type="gramEnd"/>
                      <w:r w:rsidR="009A5B6F">
                        <w:t xml:space="preserve"> women, or people who identify as non</w:t>
                      </w:r>
                      <w:r w:rsidR="000C2F35">
                        <w:t>-</w:t>
                      </w:r>
                      <w:r w:rsidR="009A5B6F">
                        <w:t xml:space="preserve">binary. </w:t>
                      </w:r>
                    </w:p>
                    <w:p w14:paraId="0C844121" w14:textId="77777777" w:rsidR="00536131" w:rsidRDefault="00536131" w:rsidP="00536131">
                      <w:pPr>
                        <w:pStyle w:val="ListParagraph"/>
                        <w:numPr>
                          <w:ilvl w:val="0"/>
                          <w:numId w:val="23"/>
                        </w:numPr>
                        <w:ind w:left="180" w:hanging="180"/>
                      </w:pPr>
                      <w:r>
                        <w:t xml:space="preserve">Click </w:t>
                      </w:r>
                      <w:hyperlink r:id="rId29" w:history="1">
                        <w:r w:rsidRPr="00110334">
                          <w:rPr>
                            <w:rStyle w:val="Hyperlink"/>
                          </w:rPr>
                          <w:t>here</w:t>
                        </w:r>
                      </w:hyperlink>
                      <w:r>
                        <w:t xml:space="preserve"> for more information on disparities for this indicator.</w:t>
                      </w:r>
                    </w:p>
                    <w:p w14:paraId="192A72D6" w14:textId="77777777" w:rsidR="007153FB" w:rsidRDefault="007153FB" w:rsidP="007153FB">
                      <w:pPr>
                        <w:pStyle w:val="ListParagraph"/>
                        <w:numPr>
                          <w:ilvl w:val="0"/>
                          <w:numId w:val="23"/>
                        </w:numPr>
                        <w:ind w:left="180" w:hanging="180"/>
                      </w:pPr>
                    </w:p>
                  </w:txbxContent>
                </v:textbox>
              </v:shape>
            </w:pict>
          </mc:Fallback>
        </mc:AlternateContent>
      </w:r>
      <w:r w:rsidR="00266859">
        <w:t xml:space="preserve">Community members may be more supportive </w:t>
      </w:r>
      <w:r w:rsidR="00A95E4C">
        <w:t>of</w:t>
      </w:r>
      <w:r w:rsidR="00266859">
        <w:t xml:space="preserve"> smoke-free multi-unit housing policies than most the average policymaker. </w:t>
      </w:r>
    </w:p>
    <w:tbl>
      <w:tblPr>
        <w:tblStyle w:val="ListTable3-Accent2"/>
        <w:tblW w:w="6660" w:type="dxa"/>
        <w:tblInd w:w="108" w:type="dxa"/>
        <w:tblLook w:val="04A0" w:firstRow="1" w:lastRow="0" w:firstColumn="1" w:lastColumn="0" w:noHBand="0" w:noVBand="1"/>
      </w:tblPr>
      <w:tblGrid>
        <w:gridCol w:w="4770"/>
        <w:gridCol w:w="1890"/>
      </w:tblGrid>
      <w:tr w:rsidR="00DB6A0B" w:rsidRPr="00DB6A0B" w14:paraId="41EE636F" w14:textId="77777777" w:rsidTr="00745998">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4770" w:type="dxa"/>
          </w:tcPr>
          <w:p w14:paraId="51412982" w14:textId="77777777" w:rsidR="009854BE" w:rsidRPr="00DB6A0B" w:rsidRDefault="009854BE" w:rsidP="00C27125">
            <w:pPr>
              <w:widowControl/>
              <w:spacing w:after="0"/>
              <w:ind w:left="450" w:firstLineChars="100" w:firstLine="171"/>
              <w:rPr>
                <w:rFonts w:asciiTheme="majorHAnsi" w:eastAsia="Times New Roman" w:hAnsiTheme="majorHAnsi" w:cs="Arial"/>
                <w:color w:val="FF0000"/>
              </w:rPr>
            </w:pPr>
          </w:p>
        </w:tc>
        <w:tc>
          <w:tcPr>
            <w:tcW w:w="1890" w:type="dxa"/>
          </w:tcPr>
          <w:p w14:paraId="061AD7AD" w14:textId="77777777" w:rsidR="009854BE" w:rsidRDefault="009854BE" w:rsidP="00745998">
            <w:pPr>
              <w:widowControl/>
              <w:spacing w:after="0"/>
              <w:ind w:leftChars="-17" w:hangingChars="17" w:hanging="2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sidRPr="003E414C">
              <w:rPr>
                <w:rFonts w:asciiTheme="majorHAnsi" w:eastAsia="Times New Roman" w:hAnsiTheme="majorHAnsi" w:cs="Arial"/>
              </w:rPr>
              <w:t>California</w:t>
            </w:r>
          </w:p>
          <w:p w14:paraId="4BE24142" w14:textId="55E0C8C0" w:rsidR="00745998" w:rsidRPr="00DB6A0B" w:rsidRDefault="00745998" w:rsidP="00745998">
            <w:pPr>
              <w:widowControl/>
              <w:spacing w:after="0"/>
              <w:ind w:leftChars="-17" w:hangingChars="17" w:hanging="2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Pr>
                <w:rFonts w:asciiTheme="majorHAnsi" w:eastAsia="Times New Roman" w:hAnsiTheme="majorHAnsi" w:cs="Arial"/>
              </w:rPr>
              <w:t>(2019) †</w:t>
            </w:r>
          </w:p>
        </w:tc>
      </w:tr>
      <w:tr w:rsidR="003E414C" w:rsidRPr="00DB6A0B" w14:paraId="785350FF" w14:textId="77777777" w:rsidTr="00A95E4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70" w:type="dxa"/>
          </w:tcPr>
          <w:p w14:paraId="716966B9" w14:textId="4443FDB6" w:rsidR="003E414C" w:rsidRPr="000539CC" w:rsidRDefault="00213CB8" w:rsidP="00C27125">
            <w:pPr>
              <w:widowControl/>
              <w:spacing w:after="0"/>
              <w:contextualSpacing/>
              <w:rPr>
                <w:rFonts w:asciiTheme="majorHAnsi" w:eastAsia="Times New Roman" w:hAnsiTheme="majorHAnsi" w:cs="Arial"/>
                <w:b w:val="0"/>
                <w:bCs w:val="0"/>
                <w:color w:val="FF0000"/>
              </w:rPr>
            </w:pPr>
            <w:r w:rsidRPr="000539CC">
              <w:rPr>
                <w:b w:val="0"/>
                <w:bCs w:val="0"/>
              </w:rPr>
              <w:t>%</w:t>
            </w:r>
            <w:r w:rsidR="003E414C" w:rsidRPr="000539CC">
              <w:rPr>
                <w:b w:val="0"/>
                <w:bCs w:val="0"/>
              </w:rPr>
              <w:t xml:space="preserve"> of adults who agree that apartment complexes should require all rental units to be </w:t>
            </w:r>
            <w:r w:rsidR="00F80769">
              <w:rPr>
                <w:b w:val="0"/>
                <w:bCs w:val="0"/>
              </w:rPr>
              <w:t>smoke-free</w:t>
            </w:r>
            <w:r w:rsidR="003E414C" w:rsidRPr="000539CC">
              <w:rPr>
                <w:b w:val="0"/>
                <w:bCs w:val="0"/>
              </w:rPr>
              <w:t xml:space="preserve">, vape-free, and marijuana </w:t>
            </w:r>
            <w:r w:rsidR="00F80769">
              <w:rPr>
                <w:b w:val="0"/>
                <w:bCs w:val="0"/>
              </w:rPr>
              <w:t>smoke-free</w:t>
            </w:r>
            <w:r w:rsidR="00024947" w:rsidRPr="000539CC">
              <w:rPr>
                <w:b w:val="0"/>
                <w:bCs w:val="0"/>
              </w:rPr>
              <w:t>†</w:t>
            </w:r>
          </w:p>
        </w:tc>
        <w:tc>
          <w:tcPr>
            <w:tcW w:w="1890" w:type="dxa"/>
          </w:tcPr>
          <w:p w14:paraId="7396B965" w14:textId="70483FEF" w:rsidR="003E414C" w:rsidRPr="00DB6A0B" w:rsidRDefault="003E414C" w:rsidP="00745998">
            <w:pPr>
              <w:widowControl/>
              <w:tabs>
                <w:tab w:val="left" w:pos="1650"/>
              </w:tabs>
              <w:spacing w:after="0"/>
              <w:ind w:leftChars="-17" w:hangingChars="17" w:hanging="29"/>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r w:rsidRPr="006121C9">
              <w:t>59.2%</w:t>
            </w:r>
          </w:p>
        </w:tc>
      </w:tr>
      <w:tr w:rsidR="003E414C" w:rsidRPr="00DB6A0B" w14:paraId="3914522E" w14:textId="77777777" w:rsidTr="00A95E4C">
        <w:trPr>
          <w:trHeight w:val="864"/>
        </w:trPr>
        <w:tc>
          <w:tcPr>
            <w:cnfStyle w:val="001000000000" w:firstRow="0" w:lastRow="0" w:firstColumn="1" w:lastColumn="0" w:oddVBand="0" w:evenVBand="0" w:oddHBand="0" w:evenHBand="0" w:firstRowFirstColumn="0" w:firstRowLastColumn="0" w:lastRowFirstColumn="0" w:lastRowLastColumn="0"/>
            <w:tcW w:w="4770" w:type="dxa"/>
          </w:tcPr>
          <w:p w14:paraId="2F5749D6" w14:textId="6E680575" w:rsidR="003E414C" w:rsidRPr="000539CC" w:rsidRDefault="00213CB8" w:rsidP="00C27125">
            <w:pPr>
              <w:widowControl/>
              <w:spacing w:after="0"/>
              <w:contextualSpacing/>
              <w:rPr>
                <w:rFonts w:asciiTheme="majorHAnsi" w:eastAsia="Times New Roman" w:hAnsiTheme="majorHAnsi" w:cs="Arial"/>
                <w:b w:val="0"/>
                <w:bCs w:val="0"/>
                <w:color w:val="FF0000"/>
              </w:rPr>
            </w:pPr>
            <w:r w:rsidRPr="000539CC">
              <w:rPr>
                <w:b w:val="0"/>
                <w:bCs w:val="0"/>
              </w:rPr>
              <w:t>%</w:t>
            </w:r>
            <w:r w:rsidR="003E414C" w:rsidRPr="000539CC">
              <w:rPr>
                <w:b w:val="0"/>
                <w:bCs w:val="0"/>
              </w:rPr>
              <w:t xml:space="preserve"> of adults who agree that outdoor common areas within apartment or condominium complexes should have designated areas for smoking</w:t>
            </w:r>
            <w:r w:rsidR="00024947" w:rsidRPr="000539CC">
              <w:rPr>
                <w:b w:val="0"/>
                <w:bCs w:val="0"/>
              </w:rPr>
              <w:t>†</w:t>
            </w:r>
          </w:p>
        </w:tc>
        <w:tc>
          <w:tcPr>
            <w:tcW w:w="1890" w:type="dxa"/>
          </w:tcPr>
          <w:p w14:paraId="42B872AE" w14:textId="1EC9B5D4" w:rsidR="003E414C" w:rsidRPr="00DB6A0B" w:rsidRDefault="003E414C" w:rsidP="00745998">
            <w:pPr>
              <w:widowControl/>
              <w:spacing w:after="0"/>
              <w:ind w:leftChars="-17" w:hangingChars="17" w:hanging="29"/>
              <w:contextualSpacing/>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FF0000"/>
              </w:rPr>
            </w:pPr>
            <w:r w:rsidRPr="006121C9">
              <w:t>79.8%</w:t>
            </w:r>
          </w:p>
        </w:tc>
      </w:tr>
    </w:tbl>
    <w:p w14:paraId="3335EBD9" w14:textId="46CC7DA7" w:rsidR="00B109D9" w:rsidRDefault="00B109D9" w:rsidP="006A2E64">
      <w:pPr>
        <w:rPr>
          <w:sz w:val="14"/>
          <w:szCs w:val="14"/>
        </w:rPr>
      </w:pPr>
      <w:r w:rsidRPr="00A92676">
        <w:rPr>
          <w:sz w:val="14"/>
          <w:szCs w:val="14"/>
        </w:rPr>
        <w:t xml:space="preserve">† Statewide Online California Adult Tobacco Survey (CATS). No local data available </w:t>
      </w:r>
      <w:r w:rsidR="00FD62D4">
        <w:rPr>
          <w:sz w:val="14"/>
          <w:szCs w:val="14"/>
        </w:rPr>
        <w:t xml:space="preserve">for </w:t>
      </w:r>
      <w:r w:rsidR="009A5B6F">
        <w:rPr>
          <w:sz w:val="14"/>
          <w:szCs w:val="14"/>
        </w:rPr>
        <w:br/>
      </w:r>
      <w:r w:rsidR="00FD62D4">
        <w:rPr>
          <w:sz w:val="14"/>
          <w:szCs w:val="14"/>
        </w:rPr>
        <w:t>this question</w:t>
      </w:r>
      <w:r w:rsidRPr="00A92676">
        <w:rPr>
          <w:sz w:val="14"/>
          <w:szCs w:val="14"/>
        </w:rPr>
        <w:t xml:space="preserve">. </w:t>
      </w:r>
    </w:p>
    <w:p w14:paraId="1B064E7A" w14:textId="7F691983" w:rsidR="009854BE" w:rsidRPr="00BD51EB" w:rsidRDefault="009854BE" w:rsidP="006A2E64">
      <w:pPr>
        <w:pStyle w:val="Heading2"/>
        <w:shd w:val="clear" w:color="auto" w:fill="FFFFFF" w:themeFill="background1"/>
        <w:ind w:right="-1980"/>
        <w:rPr>
          <w:i/>
          <w:iCs/>
        </w:rPr>
      </w:pPr>
      <w:r w:rsidRPr="00BD51EB">
        <w:rPr>
          <w:i/>
          <w:iCs/>
        </w:rPr>
        <w:lastRenderedPageBreak/>
        <w:t xml:space="preserve">Decision maker support: </w:t>
      </w:r>
      <w:r w:rsidR="006A2E64">
        <w:rPr>
          <w:i/>
          <w:iCs/>
        </w:rPr>
        <w:br/>
      </w:r>
      <w:r w:rsidR="00C0641E" w:rsidRPr="00BD51EB">
        <w:rPr>
          <w:i/>
          <w:iCs/>
        </w:rPr>
        <w:t xml:space="preserve">Have </w:t>
      </w:r>
      <w:r w:rsidR="00D30549">
        <w:rPr>
          <w:i/>
          <w:iCs/>
        </w:rPr>
        <w:t>decision maker</w:t>
      </w:r>
      <w:r w:rsidR="00C0641E" w:rsidRPr="00BD51EB">
        <w:rPr>
          <w:i/>
          <w:iCs/>
        </w:rPr>
        <w:t>s/leaders demonstrated support for action?</w:t>
      </w:r>
    </w:p>
    <w:tbl>
      <w:tblPr>
        <w:tblStyle w:val="ListTable3-Accent2"/>
        <w:tblpPr w:leftFromText="180" w:rightFromText="180" w:vertAnchor="text" w:horzAnchor="page" w:tblpX="7950" w:tblpY="713"/>
        <w:tblW w:w="3942" w:type="dxa"/>
        <w:tblLook w:val="04A0" w:firstRow="1" w:lastRow="0" w:firstColumn="1" w:lastColumn="0" w:noHBand="0" w:noVBand="1"/>
      </w:tblPr>
      <w:tblGrid>
        <w:gridCol w:w="3942"/>
      </w:tblGrid>
      <w:tr w:rsidR="002834DF" w14:paraId="17B6C5E1" w14:textId="77777777" w:rsidTr="002834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42" w:type="dxa"/>
          </w:tcPr>
          <w:p w14:paraId="6F1BC739" w14:textId="6DD5ABB7" w:rsidR="002834DF" w:rsidRDefault="002834DF" w:rsidP="002834DF">
            <w:pPr>
              <w:pStyle w:val="ListParagraph"/>
              <w:numPr>
                <w:ilvl w:val="0"/>
                <w:numId w:val="0"/>
              </w:numPr>
            </w:pPr>
            <w:r>
              <w:t>Key supports to adoption in Benicia</w:t>
            </w:r>
          </w:p>
        </w:tc>
      </w:tr>
      <w:tr w:rsidR="002834DF" w14:paraId="253A031B" w14:textId="77777777" w:rsidTr="002834DF">
        <w:trPr>
          <w:cnfStyle w:val="000000100000" w:firstRow="0" w:lastRow="0" w:firstColumn="0" w:lastColumn="0" w:oddVBand="0" w:evenVBand="0" w:oddHBand="1" w:evenHBand="0" w:firstRowFirstColumn="0" w:firstRowLastColumn="0" w:lastRowFirstColumn="0" w:lastRowLastColumn="0"/>
          <w:trHeight w:val="1754"/>
        </w:trPr>
        <w:tc>
          <w:tcPr>
            <w:cnfStyle w:val="001000000000" w:firstRow="0" w:lastRow="0" w:firstColumn="1" w:lastColumn="0" w:oddVBand="0" w:evenVBand="0" w:oddHBand="0" w:evenHBand="0" w:firstRowFirstColumn="0" w:firstRowLastColumn="0" w:lastRowFirstColumn="0" w:lastRowLastColumn="0"/>
            <w:tcW w:w="3942" w:type="dxa"/>
          </w:tcPr>
          <w:p w14:paraId="59D1F911" w14:textId="77777777" w:rsidR="002834DF" w:rsidRPr="00E0071D" w:rsidRDefault="002834DF" w:rsidP="00707E22">
            <w:pPr>
              <w:pStyle w:val="ListParagraph"/>
              <w:numPr>
                <w:ilvl w:val="2"/>
                <w:numId w:val="4"/>
              </w:numPr>
              <w:spacing w:after="120"/>
              <w:ind w:left="360"/>
              <w:rPr>
                <w:b w:val="0"/>
                <w:bCs w:val="0"/>
              </w:rPr>
            </w:pPr>
            <w:r w:rsidRPr="00E0071D">
              <w:rPr>
                <w:b w:val="0"/>
                <w:bCs w:val="0"/>
              </w:rPr>
              <w:t xml:space="preserve">Support from local tenant groups and other residents </w:t>
            </w:r>
          </w:p>
          <w:p w14:paraId="674CE115" w14:textId="77777777" w:rsidR="002834DF" w:rsidRPr="00E0071D" w:rsidRDefault="002834DF" w:rsidP="00707E22">
            <w:pPr>
              <w:pStyle w:val="ListParagraph"/>
              <w:numPr>
                <w:ilvl w:val="2"/>
                <w:numId w:val="4"/>
              </w:numPr>
              <w:spacing w:after="120"/>
              <w:ind w:left="360"/>
              <w:rPr>
                <w:b w:val="0"/>
                <w:bCs w:val="0"/>
              </w:rPr>
            </w:pPr>
            <w:r w:rsidRPr="00E0071D">
              <w:rPr>
                <w:b w:val="0"/>
                <w:bCs w:val="0"/>
              </w:rPr>
              <w:t xml:space="preserve">Support from school districts and youth advocates </w:t>
            </w:r>
          </w:p>
          <w:p w14:paraId="0B63CFA7" w14:textId="77777777" w:rsidR="002834DF" w:rsidRPr="00E0071D" w:rsidRDefault="002834DF" w:rsidP="00707E22">
            <w:pPr>
              <w:pStyle w:val="ListParagraph"/>
              <w:numPr>
                <w:ilvl w:val="2"/>
                <w:numId w:val="4"/>
              </w:numPr>
              <w:spacing w:after="120"/>
              <w:ind w:left="360"/>
              <w:rPr>
                <w:b w:val="0"/>
                <w:bCs w:val="0"/>
              </w:rPr>
            </w:pPr>
            <w:r w:rsidRPr="00E0071D">
              <w:rPr>
                <w:b w:val="0"/>
                <w:bCs w:val="0"/>
              </w:rPr>
              <w:t xml:space="preserve">Education and organizing of tenants to pass policies  </w:t>
            </w:r>
          </w:p>
          <w:p w14:paraId="0F21F829" w14:textId="77777777" w:rsidR="002834DF" w:rsidRPr="00E0071D" w:rsidRDefault="002834DF" w:rsidP="00707E22">
            <w:pPr>
              <w:pStyle w:val="ListParagraph"/>
              <w:numPr>
                <w:ilvl w:val="2"/>
                <w:numId w:val="4"/>
              </w:numPr>
              <w:spacing w:after="120"/>
              <w:ind w:left="360"/>
              <w:rPr>
                <w:b w:val="0"/>
                <w:bCs w:val="0"/>
              </w:rPr>
            </w:pPr>
            <w:r w:rsidRPr="00E0071D">
              <w:rPr>
                <w:b w:val="0"/>
                <w:bCs w:val="0"/>
              </w:rPr>
              <w:t xml:space="preserve">Work with property owners and managers to enforce policies </w:t>
            </w:r>
          </w:p>
        </w:tc>
      </w:tr>
      <w:tr w:rsidR="002834DF" w14:paraId="396CD321" w14:textId="77777777" w:rsidTr="002834DF">
        <w:trPr>
          <w:trHeight w:val="204"/>
        </w:trPr>
        <w:tc>
          <w:tcPr>
            <w:cnfStyle w:val="001000000000" w:firstRow="0" w:lastRow="0" w:firstColumn="1" w:lastColumn="0" w:oddVBand="0" w:evenVBand="0" w:oddHBand="0" w:evenHBand="0" w:firstRowFirstColumn="0" w:firstRowLastColumn="0" w:lastRowFirstColumn="0" w:lastRowLastColumn="0"/>
            <w:tcW w:w="3942" w:type="dxa"/>
            <w:shd w:val="clear" w:color="auto" w:fill="1B69AA" w:themeFill="accent2"/>
          </w:tcPr>
          <w:p w14:paraId="3D95DDDA" w14:textId="1CAD6F0C" w:rsidR="002834DF" w:rsidRPr="002834DF" w:rsidRDefault="002834DF" w:rsidP="00707E22">
            <w:pPr>
              <w:spacing w:after="120"/>
            </w:pPr>
            <w:r w:rsidRPr="002834DF">
              <w:rPr>
                <w:color w:val="FFFFFF" w:themeColor="background1"/>
              </w:rPr>
              <w:t>Key barriers to adoption</w:t>
            </w:r>
            <w:r>
              <w:rPr>
                <w:color w:val="FFFFFF" w:themeColor="background1"/>
              </w:rPr>
              <w:t xml:space="preserve"> in Benicia</w:t>
            </w:r>
          </w:p>
        </w:tc>
      </w:tr>
      <w:tr w:rsidR="002834DF" w14:paraId="13F49791" w14:textId="77777777" w:rsidTr="002834DF">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3942" w:type="dxa"/>
          </w:tcPr>
          <w:p w14:paraId="1EEC7826" w14:textId="77777777" w:rsidR="002834DF" w:rsidRPr="002834DF" w:rsidRDefault="002834DF" w:rsidP="00707E22">
            <w:pPr>
              <w:pStyle w:val="ListParagraph"/>
              <w:numPr>
                <w:ilvl w:val="2"/>
                <w:numId w:val="4"/>
              </w:numPr>
              <w:spacing w:after="120"/>
              <w:ind w:left="347"/>
              <w:rPr>
                <w:b w:val="0"/>
                <w:bCs w:val="0"/>
              </w:rPr>
            </w:pPr>
            <w:r w:rsidRPr="002834DF">
              <w:rPr>
                <w:b w:val="0"/>
                <w:bCs w:val="0"/>
              </w:rPr>
              <w:t xml:space="preserve">Opposition from smokers, property owners, and residents who may see the policy as government overreach </w:t>
            </w:r>
          </w:p>
          <w:p w14:paraId="70CA1781" w14:textId="77777777" w:rsidR="002834DF" w:rsidRPr="00E0071D" w:rsidRDefault="002834DF" w:rsidP="00707E22">
            <w:pPr>
              <w:pStyle w:val="ListParagraph"/>
              <w:numPr>
                <w:ilvl w:val="2"/>
                <w:numId w:val="4"/>
              </w:numPr>
              <w:spacing w:after="120"/>
              <w:ind w:left="360"/>
            </w:pPr>
            <w:r w:rsidRPr="002834DF">
              <w:rPr>
                <w:b w:val="0"/>
                <w:bCs w:val="0"/>
              </w:rPr>
              <w:t>Opposition from businesses (including both local and national businesses)</w:t>
            </w:r>
          </w:p>
        </w:tc>
      </w:tr>
    </w:tbl>
    <w:p w14:paraId="21A71CC3" w14:textId="5CE9CB8B" w:rsidR="00A16D01" w:rsidRDefault="00A16D01" w:rsidP="000A4DBA">
      <w:pPr>
        <w:pStyle w:val="ListParagraph"/>
        <w:numPr>
          <w:ilvl w:val="0"/>
          <w:numId w:val="4"/>
        </w:numPr>
      </w:pPr>
      <w:r>
        <w:t>The previous mayor in Vallejo was supportive of a</w:t>
      </w:r>
      <w:r w:rsidR="008E1904">
        <w:t xml:space="preserve"> multi-unit housing</w:t>
      </w:r>
      <w:r>
        <w:t xml:space="preserve"> ordinance. </w:t>
      </w:r>
    </w:p>
    <w:p w14:paraId="34E77DEC" w14:textId="3B8448CE" w:rsidR="00384873" w:rsidRDefault="00384873" w:rsidP="000A4DBA">
      <w:pPr>
        <w:pStyle w:val="ListParagraph"/>
        <w:numPr>
          <w:ilvl w:val="0"/>
          <w:numId w:val="4"/>
        </w:numPr>
      </w:pPr>
      <w:r>
        <w:t xml:space="preserve">Key informant interviews indicated that most </w:t>
      </w:r>
      <w:r w:rsidR="00D30549">
        <w:t>decision maker</w:t>
      </w:r>
      <w:r>
        <w:t xml:space="preserve">s are aware of </w:t>
      </w:r>
      <w:r w:rsidR="00917340">
        <w:t xml:space="preserve">policies that promote smoke-free multi-unit housing. </w:t>
      </w:r>
      <w:r w:rsidR="00EF0E88">
        <w:t xml:space="preserve">Opinions on these policies were largely </w:t>
      </w:r>
      <w:proofErr w:type="gramStart"/>
      <w:r w:rsidR="00EF0E88">
        <w:t>split</w:t>
      </w:r>
      <w:r w:rsidR="002306CD">
        <w:t>:</w:t>
      </w:r>
      <w:proofErr w:type="gramEnd"/>
      <w:r w:rsidR="002306CD">
        <w:t xml:space="preserve"> </w:t>
      </w:r>
      <w:r w:rsidR="00EF0E88">
        <w:t>some believe</w:t>
      </w:r>
      <w:r w:rsidR="002306CD">
        <w:t>d</w:t>
      </w:r>
      <w:r w:rsidR="00EF0E88">
        <w:t xml:space="preserve"> that residents should be able to do what they want in their own home</w:t>
      </w:r>
      <w:r w:rsidR="002306CD">
        <w:t xml:space="preserve">, </w:t>
      </w:r>
      <w:r w:rsidR="009D59CD">
        <w:t xml:space="preserve">and were not interested in </w:t>
      </w:r>
      <w:r w:rsidR="00DA0105">
        <w:t xml:space="preserve">government limiting actions in private homes. Others </w:t>
      </w:r>
      <w:r w:rsidR="003F05F3">
        <w:t xml:space="preserve">supported the policy because of the </w:t>
      </w:r>
      <w:r w:rsidR="00DA0105">
        <w:t xml:space="preserve">adverse effects of second-hand </w:t>
      </w:r>
      <w:r w:rsidR="003F05F3">
        <w:t xml:space="preserve">smoke on </w:t>
      </w:r>
      <w:r w:rsidR="0019139E">
        <w:t xml:space="preserve">neighbors. </w:t>
      </w:r>
    </w:p>
    <w:p w14:paraId="75C5AA03" w14:textId="1BF5A049" w:rsidR="00B9320A" w:rsidRDefault="006C67EC" w:rsidP="000A4DBA">
      <w:pPr>
        <w:pStyle w:val="ListParagraph"/>
        <w:numPr>
          <w:ilvl w:val="0"/>
          <w:numId w:val="4"/>
        </w:numPr>
      </w:pPr>
      <w:r>
        <w:t xml:space="preserve">During key informant interviews, Vallejo city councilmembers showed interest in a </w:t>
      </w:r>
      <w:r w:rsidR="00F80769">
        <w:t>smoke-free</w:t>
      </w:r>
      <w:r>
        <w:t xml:space="preserve"> multi-unit housing policy. However, they wanted to see more research before acting on any policy proposal.  </w:t>
      </w:r>
    </w:p>
    <w:p w14:paraId="3AEEF167" w14:textId="31A5ECD0" w:rsidR="000949EA" w:rsidRDefault="000949EA" w:rsidP="00E37E4F">
      <w:pPr>
        <w:pStyle w:val="ListParagraph"/>
        <w:numPr>
          <w:ilvl w:val="0"/>
          <w:numId w:val="4"/>
        </w:numPr>
      </w:pPr>
      <w:r>
        <w:t xml:space="preserve">Key informant interviews </w:t>
      </w:r>
      <w:r w:rsidR="00E0071D">
        <w:t>were conducted with</w:t>
      </w:r>
      <w:r>
        <w:t xml:space="preserve"> </w:t>
      </w:r>
      <w:r w:rsidR="00E0071D">
        <w:t xml:space="preserve">six </w:t>
      </w:r>
      <w:r>
        <w:t xml:space="preserve">Benicia city officials </w:t>
      </w:r>
      <w:r w:rsidR="00E0071D">
        <w:t xml:space="preserve">in </w:t>
      </w:r>
      <w:r w:rsidR="00453DA3">
        <w:t>2019</w:t>
      </w:r>
      <w:r w:rsidR="00E0071D">
        <w:t xml:space="preserve">. While these interviews focused on strategies for Benicia’s tobacco ordinance, they also offered insights </w:t>
      </w:r>
      <w:r w:rsidR="000743BE">
        <w:t xml:space="preserve">into key supports/barriers to this policy that could inform policy efforts in other jurisdictions. </w:t>
      </w:r>
    </w:p>
    <w:p w14:paraId="7356D723" w14:textId="77777777" w:rsidR="00E0071D" w:rsidRDefault="00E0071D" w:rsidP="00E0071D">
      <w:pPr>
        <w:pStyle w:val="ListParagraph"/>
        <w:numPr>
          <w:ilvl w:val="0"/>
          <w:numId w:val="0"/>
        </w:numPr>
        <w:ind w:left="1440"/>
      </w:pPr>
    </w:p>
    <w:p w14:paraId="1B4ABCC6" w14:textId="04C560DD" w:rsidR="009854BE" w:rsidRPr="00BD51EB" w:rsidRDefault="009854BE" w:rsidP="00DB2392">
      <w:pPr>
        <w:pStyle w:val="Heading2"/>
        <w:shd w:val="clear" w:color="auto" w:fill="FFFFFF" w:themeFill="background1"/>
        <w:ind w:right="-1980"/>
        <w:rPr>
          <w:i/>
          <w:iCs/>
        </w:rPr>
      </w:pPr>
      <w:r w:rsidRPr="00BD51EB">
        <w:rPr>
          <w:i/>
          <w:iCs/>
        </w:rPr>
        <w:t xml:space="preserve">Earned media: </w:t>
      </w:r>
      <w:r w:rsidR="00DB2392">
        <w:rPr>
          <w:i/>
          <w:iCs/>
        </w:rPr>
        <w:br/>
      </w:r>
      <w:r w:rsidR="00C0641E" w:rsidRPr="00BD51EB">
        <w:rPr>
          <w:i/>
          <w:iCs/>
        </w:rPr>
        <w:t>Has there been unpaid media (positive or neutral) in the past year</w:t>
      </w:r>
      <w:r w:rsidRPr="00BD51EB">
        <w:rPr>
          <w:i/>
          <w:iCs/>
        </w:rPr>
        <w:t xml:space="preserve">? </w:t>
      </w:r>
    </w:p>
    <w:p w14:paraId="31DCFC28" w14:textId="1B69E056" w:rsidR="009854BE" w:rsidRPr="006C67EC" w:rsidRDefault="00E175F1" w:rsidP="00C27125">
      <w:pPr>
        <w:pStyle w:val="ListParagraph"/>
        <w:numPr>
          <w:ilvl w:val="0"/>
          <w:numId w:val="4"/>
        </w:numPr>
        <w:rPr>
          <w:color w:val="000000" w:themeColor="text2"/>
        </w:rPr>
      </w:pPr>
      <w:r>
        <w:rPr>
          <w:color w:val="000000" w:themeColor="text2"/>
        </w:rPr>
        <w:t xml:space="preserve">January and February 2020: </w:t>
      </w:r>
      <w:r w:rsidR="005E2EE0">
        <w:rPr>
          <w:color w:val="000000" w:themeColor="text2"/>
        </w:rPr>
        <w:t>Three</w:t>
      </w:r>
      <w:r>
        <w:rPr>
          <w:color w:val="000000" w:themeColor="text2"/>
        </w:rPr>
        <w:t xml:space="preserve"> supportive articles on Benicia’s tobacco ordinance</w:t>
      </w:r>
      <w:r w:rsidR="005E2EE0">
        <w:rPr>
          <w:color w:val="000000" w:themeColor="text2"/>
        </w:rPr>
        <w:t xml:space="preserve">, including one specifically on </w:t>
      </w:r>
      <w:r w:rsidR="00707E22">
        <w:rPr>
          <w:color w:val="000000" w:themeColor="text2"/>
        </w:rPr>
        <w:t xml:space="preserve">its </w:t>
      </w:r>
      <w:r w:rsidR="005E2EE0">
        <w:rPr>
          <w:color w:val="000000" w:themeColor="text2"/>
        </w:rPr>
        <w:t xml:space="preserve">smoke-free multi-unit housing provision </w:t>
      </w:r>
      <w:r>
        <w:rPr>
          <w:color w:val="000000" w:themeColor="text2"/>
        </w:rPr>
        <w:t>(Vallejo Times Herald)</w:t>
      </w:r>
      <w:r w:rsidR="00707E22">
        <w:rPr>
          <w:color w:val="000000" w:themeColor="text2"/>
        </w:rPr>
        <w:t>.</w:t>
      </w:r>
    </w:p>
    <w:p w14:paraId="05C24FC5" w14:textId="4BF88A1E" w:rsidR="009854BE" w:rsidRPr="00BD51EB" w:rsidRDefault="009854BE" w:rsidP="00C27125">
      <w:pPr>
        <w:pStyle w:val="Heading2"/>
        <w:rPr>
          <w:i/>
          <w:iCs/>
        </w:rPr>
      </w:pPr>
      <w:r w:rsidRPr="00BD51EB">
        <w:rPr>
          <w:i/>
          <w:iCs/>
        </w:rPr>
        <w:t xml:space="preserve">Policy landscape </w:t>
      </w:r>
    </w:p>
    <w:p w14:paraId="7B47CB9F" w14:textId="28D48C48" w:rsidR="005F2C81" w:rsidRDefault="005F2C81" w:rsidP="00E42D58">
      <w:pPr>
        <w:pStyle w:val="ListParagraph"/>
        <w:numPr>
          <w:ilvl w:val="0"/>
          <w:numId w:val="16"/>
        </w:numPr>
      </w:pPr>
      <w:r>
        <w:t xml:space="preserve">In December 2019, the Benicia City Council adopted a </w:t>
      </w:r>
      <w:hyperlink r:id="rId30" w:history="1">
        <w:r w:rsidRPr="008B4FBE">
          <w:rPr>
            <w:rStyle w:val="Hyperlink"/>
          </w:rPr>
          <w:t>tobacco ordinance</w:t>
        </w:r>
      </w:hyperlink>
      <w:r>
        <w:t xml:space="preserve"> that included a ban on smoking in </w:t>
      </w:r>
      <w:r w:rsidR="00050645">
        <w:t>multi-unit housing (including all living units and common areas)</w:t>
      </w:r>
      <w:r>
        <w:t xml:space="preserve">. </w:t>
      </w:r>
      <w:r w:rsidRPr="00F33967">
        <w:t>Benicia is the first—and only—city in Solano County to adopt this ordinance. Benicia</w:t>
      </w:r>
      <w:r>
        <w:t xml:space="preserve"> was recognized by the American Lung Association as passing the most </w:t>
      </w:r>
      <w:r w:rsidR="00793B5C">
        <w:t>comprehensive tobacco policy</w:t>
      </w:r>
      <w:r>
        <w:t xml:space="preserve"> in 2019.</w:t>
      </w:r>
      <w:r>
        <w:rPr>
          <w:rStyle w:val="FootnoteReference"/>
        </w:rPr>
        <w:footnoteReference w:id="4"/>
      </w:r>
      <w:r>
        <w:t xml:space="preserve"> Benicia’s ordinance went into effect in 2020. Therefore, there is no data yet available on enforcement. </w:t>
      </w:r>
    </w:p>
    <w:p w14:paraId="46A2A7F9" w14:textId="3912D275" w:rsidR="00490DB2" w:rsidRDefault="00EC73F5" w:rsidP="00E42D58">
      <w:pPr>
        <w:pStyle w:val="ListParagraph"/>
        <w:numPr>
          <w:ilvl w:val="0"/>
          <w:numId w:val="16"/>
        </w:numPr>
      </w:pPr>
      <w:r>
        <w:t>As of February 2021, Solano TPEP staff are working with Bay Area Community Resources</w:t>
      </w:r>
      <w:r w:rsidR="00433967">
        <w:t xml:space="preserve"> (BACR)</w:t>
      </w:r>
      <w:r>
        <w:t xml:space="preserve">, </w:t>
      </w:r>
      <w:r w:rsidR="0012678A">
        <w:t xml:space="preserve">a nonprofit serving the larger Bay Area, on a </w:t>
      </w:r>
      <w:r w:rsidR="00F80769">
        <w:t>smoke-free</w:t>
      </w:r>
      <w:r w:rsidR="00E95F14">
        <w:t xml:space="preserve"> multi-unit housing policy in Vallejo. </w:t>
      </w:r>
      <w:r w:rsidR="00175D18">
        <w:t xml:space="preserve">Solano TPEP staff and BACR </w:t>
      </w:r>
      <w:r w:rsidR="008B40FA">
        <w:t>are coordinating on a strategy to engage city councilmembers at the appropriate time.</w:t>
      </w:r>
      <w:r w:rsidR="000A1E3F">
        <w:t xml:space="preserve"> This included a meeting with the Mayor of Vallejo, who </w:t>
      </w:r>
      <w:r w:rsidR="000272E0">
        <w:t xml:space="preserve">was aware of previous efforts spearheaded by another organization (Fighting Back Partnership). </w:t>
      </w:r>
      <w:r w:rsidR="009C394D">
        <w:t xml:space="preserve">The mayor </w:t>
      </w:r>
      <w:r w:rsidR="006C67EC">
        <w:t xml:space="preserve">and other city councilmembers </w:t>
      </w:r>
      <w:r w:rsidR="009C394D">
        <w:t xml:space="preserve">recommended that Solano TPEP and BACR collect more public opinion data to demonstrate support for this policy. </w:t>
      </w:r>
      <w:r w:rsidR="00433967">
        <w:t xml:space="preserve">BACR is currently working </w:t>
      </w:r>
      <w:r w:rsidR="00E0071D">
        <w:t>administering a</w:t>
      </w:r>
      <w:r w:rsidR="00175D18">
        <w:t xml:space="preserve"> public opinion poll about this policy; data will be available in mid-2021. </w:t>
      </w:r>
    </w:p>
    <w:p w14:paraId="0A553A66" w14:textId="77777777" w:rsidR="00965F61" w:rsidRDefault="00965F61">
      <w:pPr>
        <w:widowControl/>
        <w:spacing w:after="0" w:line="240" w:lineRule="auto"/>
        <w:rPr>
          <w:rFonts w:asciiTheme="majorHAnsi" w:hAnsiTheme="majorHAnsi" w:cs="MS Mincho"/>
          <w:color w:val="000000"/>
        </w:rPr>
        <w:sectPr w:rsidR="00965F61" w:rsidSect="004D64DC">
          <w:footerReference w:type="default" r:id="rId31"/>
          <w:pgSz w:w="12240" w:h="15840"/>
          <w:pgMar w:top="1008" w:right="4320" w:bottom="720" w:left="720" w:header="446" w:footer="504" w:gutter="0"/>
          <w:pgNumType w:start="1"/>
          <w:cols w:space="720"/>
          <w:docGrid w:linePitch="360"/>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9854BE" w14:paraId="37E3BBE8" w14:textId="77777777" w:rsidTr="00661923">
        <w:trPr>
          <w:trHeight w:val="1610"/>
        </w:trPr>
        <w:tc>
          <w:tcPr>
            <w:tcW w:w="10638" w:type="dxa"/>
            <w:tcBorders>
              <w:top w:val="single" w:sz="4" w:space="0" w:color="1B69AA" w:themeColor="accent2"/>
              <w:bottom w:val="single" w:sz="4" w:space="0" w:color="1B69AA" w:themeColor="accent2"/>
            </w:tcBorders>
          </w:tcPr>
          <w:p w14:paraId="1B549B5D" w14:textId="77777777" w:rsidR="009854BE" w:rsidRPr="0084343E" w:rsidRDefault="009854BE" w:rsidP="00C27125">
            <w:pPr>
              <w:spacing w:after="0"/>
              <w:rPr>
                <w:rFonts w:asciiTheme="majorHAnsi" w:hAnsiTheme="majorHAnsi"/>
                <w:color w:val="1B69AA" w:themeColor="accent2"/>
                <w:sz w:val="22"/>
              </w:rPr>
            </w:pPr>
          </w:p>
          <w:p w14:paraId="17D8F9E8" w14:textId="77777777" w:rsidR="009854BE" w:rsidRPr="00200C81" w:rsidRDefault="009854BE" w:rsidP="00C27125">
            <w:pPr>
              <w:pStyle w:val="Title"/>
              <w:spacing w:line="276" w:lineRule="auto"/>
              <w:ind w:right="522"/>
              <w:rPr>
                <w:rFonts w:asciiTheme="majorHAnsi" w:hAnsiTheme="majorHAnsi"/>
                <w:color w:val="1B69AA" w:themeColor="accent2"/>
                <w:sz w:val="24"/>
                <w:szCs w:val="56"/>
              </w:rPr>
            </w:pPr>
            <w:r>
              <w:rPr>
                <w:rFonts w:asciiTheme="majorHAnsi" w:hAnsiTheme="majorHAnsi"/>
                <w:color w:val="1B69AA" w:themeColor="accent2"/>
                <w:sz w:val="24"/>
                <w:szCs w:val="56"/>
              </w:rPr>
              <w:t xml:space="preserve">Solano County Tobacco Prevention and Education Program </w:t>
            </w:r>
          </w:p>
          <w:p w14:paraId="79F7F8D1" w14:textId="75987787" w:rsidR="009854BE" w:rsidRPr="0084343E" w:rsidRDefault="00412917" w:rsidP="00C27125">
            <w:pPr>
              <w:pStyle w:val="Subtitle"/>
              <w:ind w:left="0"/>
              <w:rPr>
                <w:rFonts w:asciiTheme="majorHAnsi" w:hAnsiTheme="majorHAnsi"/>
                <w:color w:val="1B69AA" w:themeColor="accent2"/>
                <w:sz w:val="32"/>
              </w:rPr>
            </w:pPr>
            <w:r>
              <w:rPr>
                <w:rFonts w:asciiTheme="majorHAnsi" w:hAnsiTheme="majorHAnsi"/>
                <w:color w:val="1B69AA" w:themeColor="accent2"/>
                <w:sz w:val="32"/>
              </w:rPr>
              <w:t>2.2.29</w:t>
            </w:r>
            <w:r w:rsidR="009854BE">
              <w:rPr>
                <w:rFonts w:asciiTheme="majorHAnsi" w:hAnsiTheme="majorHAnsi"/>
                <w:color w:val="1B69AA" w:themeColor="accent2"/>
                <w:sz w:val="32"/>
              </w:rPr>
              <w:t xml:space="preserve"> </w:t>
            </w:r>
            <w:r w:rsidRPr="00412917">
              <w:rPr>
                <w:rFonts w:asciiTheme="majorHAnsi" w:hAnsiTheme="majorHAnsi"/>
                <w:color w:val="1B69AA" w:themeColor="accent2"/>
                <w:sz w:val="32"/>
              </w:rPr>
              <w:t>Eliminate Tobacco Product Sales to Address Tobacco Waste</w:t>
            </w:r>
          </w:p>
          <w:p w14:paraId="39116B54" w14:textId="77777777" w:rsidR="009854BE" w:rsidRPr="0084343E" w:rsidRDefault="009854BE" w:rsidP="00C27125">
            <w:pPr>
              <w:rPr>
                <w:rFonts w:asciiTheme="majorHAnsi" w:hAnsiTheme="majorHAnsi"/>
                <w:color w:val="1B69AA" w:themeColor="accent2"/>
              </w:rPr>
            </w:pPr>
          </w:p>
          <w:p w14:paraId="6C4F43AA" w14:textId="77777777" w:rsidR="009854BE" w:rsidRPr="00B21B4D" w:rsidRDefault="009854BE" w:rsidP="00C27125">
            <w:pPr>
              <w:rPr>
                <w:rFonts w:asciiTheme="majorHAnsi" w:hAnsiTheme="majorHAnsi"/>
                <w:b/>
                <w:color w:val="1B69AA" w:themeColor="accent2"/>
              </w:rPr>
            </w:pPr>
            <w:r>
              <w:rPr>
                <w:rFonts w:asciiTheme="majorHAnsi" w:hAnsiTheme="majorHAnsi"/>
                <w:b/>
                <w:color w:val="1B69AA" w:themeColor="accent2"/>
              </w:rPr>
              <w:t xml:space="preserve">Core Indicator Data Summary </w:t>
            </w:r>
          </w:p>
        </w:tc>
      </w:tr>
      <w:tr w:rsidR="009854BE" w14:paraId="696B4B35" w14:textId="77777777" w:rsidTr="00661923">
        <w:tc>
          <w:tcPr>
            <w:tcW w:w="10638" w:type="dxa"/>
            <w:tcBorders>
              <w:top w:val="single" w:sz="4" w:space="0" w:color="1B69AA" w:themeColor="accent2"/>
            </w:tcBorders>
          </w:tcPr>
          <w:p w14:paraId="36AC8388" w14:textId="77777777" w:rsidR="009854BE" w:rsidRPr="0084343E" w:rsidRDefault="009854BE" w:rsidP="00C27125">
            <w:pPr>
              <w:ind w:right="7200"/>
              <w:rPr>
                <w:rFonts w:asciiTheme="majorHAnsi" w:hAnsiTheme="majorHAnsi"/>
                <w:color w:val="3F5163" w:themeColor="accent1"/>
                <w:sz w:val="2"/>
                <w:szCs w:val="2"/>
              </w:rPr>
            </w:pPr>
          </w:p>
          <w:p w14:paraId="133EC07E" w14:textId="44EB3302" w:rsidR="009854BE" w:rsidRDefault="00412917" w:rsidP="00C27125">
            <w:r w:rsidRPr="00412917">
              <w:rPr>
                <w:rFonts w:asciiTheme="majorHAnsi" w:hAnsiTheme="majorHAnsi"/>
                <w:color w:val="1B69AA" w:themeColor="accent2"/>
              </w:rPr>
              <w:t xml:space="preserve">The number of jurisdictions with a policy that eliminates the sale and distribution of classes of tobacco products, or product packaging, that demonstrably contribute to tobacco product pollution, create single-use plastic waste, or create e-waste, including but not limited </w:t>
            </w:r>
            <w:proofErr w:type="gramStart"/>
            <w:r w:rsidRPr="00412917">
              <w:rPr>
                <w:rFonts w:asciiTheme="majorHAnsi" w:hAnsiTheme="majorHAnsi"/>
                <w:color w:val="1B69AA" w:themeColor="accent2"/>
              </w:rPr>
              <w:t>to:</w:t>
            </w:r>
            <w:proofErr w:type="gramEnd"/>
            <w:r w:rsidRPr="00412917">
              <w:rPr>
                <w:rFonts w:asciiTheme="majorHAnsi" w:hAnsiTheme="majorHAnsi"/>
                <w:color w:val="1B69AA" w:themeColor="accent2"/>
              </w:rPr>
              <w:t xml:space="preserve"> cigarette filters, cigarette pack waste, plastic cigar tips, cigar packaging sleeves, chew canisters, single use electronic cigarettes, and single use nicotine cartridges.</w:t>
            </w:r>
          </w:p>
        </w:tc>
      </w:tr>
    </w:tbl>
    <w:p w14:paraId="54311B40" w14:textId="77777777" w:rsidR="009854BE" w:rsidRDefault="009854BE" w:rsidP="00C27125">
      <w:pPr>
        <w:spacing w:after="0"/>
      </w:pPr>
    </w:p>
    <w:p w14:paraId="7AEF4EC6" w14:textId="4FA998C2" w:rsidR="009854BE" w:rsidRPr="00BD51EB" w:rsidRDefault="009854BE" w:rsidP="00C27125">
      <w:pPr>
        <w:pStyle w:val="Heading2"/>
        <w:shd w:val="clear" w:color="auto" w:fill="FFFFFF" w:themeFill="background1"/>
        <w:rPr>
          <w:i/>
          <w:iCs/>
        </w:rPr>
      </w:pPr>
      <w:r w:rsidRPr="00BD51EB">
        <w:rPr>
          <w:i/>
          <w:iCs/>
        </w:rPr>
        <w:t>Scope of the problem</w:t>
      </w:r>
      <w:r w:rsidR="00521880">
        <w:rPr>
          <w:i/>
          <w:iCs/>
        </w:rPr>
        <w:t>:</w:t>
      </w:r>
      <w:r w:rsidR="00521880">
        <w:rPr>
          <w:i/>
          <w:iCs/>
        </w:rPr>
        <w:br/>
      </w:r>
      <w:r w:rsidR="00B25E3D" w:rsidRPr="00BD51EB">
        <w:rPr>
          <w:i/>
          <w:iCs/>
        </w:rPr>
        <w:t>Do data show the existence of a public health problem</w:t>
      </w:r>
      <w:r w:rsidRPr="00BD51EB">
        <w:rPr>
          <w:i/>
          <w:iCs/>
        </w:rPr>
        <w:t xml:space="preserve">? </w:t>
      </w:r>
    </w:p>
    <w:tbl>
      <w:tblPr>
        <w:tblStyle w:val="ListTable3-Accent2"/>
        <w:tblW w:w="7110" w:type="dxa"/>
        <w:tblInd w:w="108" w:type="dxa"/>
        <w:tblLook w:val="04A0" w:firstRow="1" w:lastRow="0" w:firstColumn="1" w:lastColumn="0" w:noHBand="0" w:noVBand="1"/>
      </w:tblPr>
      <w:tblGrid>
        <w:gridCol w:w="5760"/>
        <w:gridCol w:w="1350"/>
      </w:tblGrid>
      <w:tr w:rsidR="00BC20BD" w:rsidRPr="005C0F60" w14:paraId="39E17E29" w14:textId="77777777" w:rsidTr="003E427D">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5760" w:type="dxa"/>
          </w:tcPr>
          <w:p w14:paraId="3585B669" w14:textId="77777777" w:rsidR="00BC20BD" w:rsidRPr="000539CC" w:rsidRDefault="00BC20BD" w:rsidP="00C27125">
            <w:pPr>
              <w:widowControl/>
              <w:spacing w:after="0"/>
              <w:ind w:left="450" w:firstLineChars="100" w:firstLine="170"/>
              <w:rPr>
                <w:rFonts w:asciiTheme="majorHAnsi" w:eastAsia="Times New Roman" w:hAnsiTheme="majorHAnsi" w:cs="Arial"/>
                <w:b w:val="0"/>
                <w:bCs w:val="0"/>
                <w:color w:val="FF0000"/>
              </w:rPr>
            </w:pPr>
          </w:p>
        </w:tc>
        <w:tc>
          <w:tcPr>
            <w:tcW w:w="1350" w:type="dxa"/>
          </w:tcPr>
          <w:p w14:paraId="4A57A77A" w14:textId="77777777" w:rsidR="00BC20BD" w:rsidRDefault="00BC20BD" w:rsidP="00BD51EB">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sidRPr="001A2753">
              <w:rPr>
                <w:rFonts w:asciiTheme="majorHAnsi" w:eastAsia="Times New Roman" w:hAnsiTheme="majorHAnsi" w:cs="Arial"/>
              </w:rPr>
              <w:t>California</w:t>
            </w:r>
          </w:p>
          <w:p w14:paraId="65B3B2DC" w14:textId="4191E173" w:rsidR="00BD51EB" w:rsidRPr="001A2753" w:rsidRDefault="00BD51EB" w:rsidP="00BD51EB">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Pr>
                <w:rFonts w:asciiTheme="majorHAnsi" w:eastAsia="Times New Roman" w:hAnsiTheme="majorHAnsi" w:cs="Arial"/>
              </w:rPr>
              <w:t>(2019)</w:t>
            </w:r>
            <w:r w:rsidR="00687EAF">
              <w:rPr>
                <w:rFonts w:asciiTheme="majorHAnsi" w:eastAsia="Times New Roman" w:hAnsiTheme="majorHAnsi" w:cs="Arial"/>
              </w:rPr>
              <w:t xml:space="preserve"> </w:t>
            </w:r>
            <w:r w:rsidR="001E039D">
              <w:rPr>
                <w:rFonts w:asciiTheme="majorHAnsi" w:eastAsia="Times New Roman" w:hAnsiTheme="majorHAnsi" w:cs="Arial"/>
              </w:rPr>
              <w:t>*</w:t>
            </w:r>
          </w:p>
        </w:tc>
      </w:tr>
      <w:tr w:rsidR="00BC20BD" w:rsidRPr="005C0F60" w14:paraId="2F8804E6" w14:textId="77777777" w:rsidTr="00163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vAlign w:val="center"/>
            <w:hideMark/>
          </w:tcPr>
          <w:p w14:paraId="1AB1B560" w14:textId="63B37D96" w:rsidR="00BC20BD" w:rsidRPr="000539CC" w:rsidRDefault="00213CB8" w:rsidP="00B13E78">
            <w:pPr>
              <w:widowControl/>
              <w:spacing w:after="0"/>
              <w:rPr>
                <w:rFonts w:asciiTheme="majorHAnsi" w:eastAsia="Times New Roman" w:hAnsiTheme="majorHAnsi" w:cs="Arial"/>
                <w:b w:val="0"/>
                <w:bCs w:val="0"/>
                <w:color w:val="FF0000"/>
              </w:rPr>
            </w:pPr>
            <w:r w:rsidRPr="000539CC">
              <w:rPr>
                <w:b w:val="0"/>
                <w:bCs w:val="0"/>
              </w:rPr>
              <w:t>%</w:t>
            </w:r>
            <w:r w:rsidR="001E6C74" w:rsidRPr="000539CC">
              <w:rPr>
                <w:b w:val="0"/>
                <w:bCs w:val="0"/>
              </w:rPr>
              <w:t xml:space="preserve"> of adults who noticed tobacco product litter in public places</w:t>
            </w:r>
            <w:r w:rsidR="001E039D">
              <w:rPr>
                <w:b w:val="0"/>
                <w:bCs w:val="0"/>
              </w:rPr>
              <w:t>…</w:t>
            </w:r>
          </w:p>
        </w:tc>
        <w:tc>
          <w:tcPr>
            <w:tcW w:w="1350" w:type="dxa"/>
            <w:vAlign w:val="center"/>
          </w:tcPr>
          <w:p w14:paraId="2E87EC7B" w14:textId="52931E32" w:rsidR="00BC20BD" w:rsidRPr="005C0F60" w:rsidRDefault="00BC20BD" w:rsidP="00B13E78">
            <w:pPr>
              <w:widowControl/>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p>
        </w:tc>
      </w:tr>
      <w:tr w:rsidR="0059329C" w:rsidRPr="005C0F60" w14:paraId="5BC15069" w14:textId="77777777" w:rsidTr="00163CF3">
        <w:trPr>
          <w:trHeight w:val="288"/>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19A1DBDF" w14:textId="08B5B94E" w:rsidR="0059329C" w:rsidRPr="000539CC" w:rsidRDefault="0059329C" w:rsidP="00B13E78">
            <w:pPr>
              <w:widowControl/>
              <w:spacing w:after="0"/>
              <w:ind w:left="437"/>
              <w:rPr>
                <w:b w:val="0"/>
                <w:bCs w:val="0"/>
              </w:rPr>
            </w:pPr>
            <w:r>
              <w:rPr>
                <w:b w:val="0"/>
                <w:bCs w:val="0"/>
              </w:rPr>
              <w:t>Almost always</w:t>
            </w:r>
          </w:p>
        </w:tc>
        <w:tc>
          <w:tcPr>
            <w:tcW w:w="1350" w:type="dxa"/>
            <w:vAlign w:val="center"/>
          </w:tcPr>
          <w:p w14:paraId="717CCC94" w14:textId="70431264" w:rsidR="0059329C" w:rsidRDefault="00BD51EB" w:rsidP="00B13E78">
            <w:pPr>
              <w:widowControl/>
              <w:spacing w:after="0"/>
              <w:jc w:val="center"/>
              <w:cnfStyle w:val="000000000000" w:firstRow="0" w:lastRow="0" w:firstColumn="0" w:lastColumn="0" w:oddVBand="0" w:evenVBand="0" w:oddHBand="0" w:evenHBand="0" w:firstRowFirstColumn="0" w:firstRowLastColumn="0" w:lastRowFirstColumn="0" w:lastRowLastColumn="0"/>
            </w:pPr>
            <w:r>
              <w:t>37.9%</w:t>
            </w:r>
          </w:p>
        </w:tc>
      </w:tr>
      <w:tr w:rsidR="0059329C" w:rsidRPr="005C0F60" w14:paraId="592AE0EC" w14:textId="77777777" w:rsidTr="00163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440EC8C6" w14:textId="55D67471" w:rsidR="0059329C" w:rsidRPr="000539CC" w:rsidRDefault="0059329C" w:rsidP="00B13E78">
            <w:pPr>
              <w:widowControl/>
              <w:spacing w:after="0"/>
              <w:ind w:left="437"/>
              <w:rPr>
                <w:b w:val="0"/>
                <w:bCs w:val="0"/>
              </w:rPr>
            </w:pPr>
            <w:r>
              <w:rPr>
                <w:b w:val="0"/>
                <w:bCs w:val="0"/>
              </w:rPr>
              <w:t xml:space="preserve">Sometimes </w:t>
            </w:r>
          </w:p>
        </w:tc>
        <w:tc>
          <w:tcPr>
            <w:tcW w:w="1350" w:type="dxa"/>
            <w:vAlign w:val="center"/>
          </w:tcPr>
          <w:p w14:paraId="0639241B" w14:textId="644E5C4B" w:rsidR="0059329C" w:rsidRDefault="00BD51EB" w:rsidP="00B13E78">
            <w:pPr>
              <w:widowControl/>
              <w:spacing w:after="0"/>
              <w:jc w:val="center"/>
              <w:cnfStyle w:val="000000100000" w:firstRow="0" w:lastRow="0" w:firstColumn="0" w:lastColumn="0" w:oddVBand="0" w:evenVBand="0" w:oddHBand="1" w:evenHBand="0" w:firstRowFirstColumn="0" w:firstRowLastColumn="0" w:lastRowFirstColumn="0" w:lastRowLastColumn="0"/>
            </w:pPr>
            <w:r>
              <w:t>32.4%</w:t>
            </w:r>
          </w:p>
        </w:tc>
      </w:tr>
      <w:tr w:rsidR="0059329C" w:rsidRPr="005C0F60" w14:paraId="7A827C5F" w14:textId="77777777" w:rsidTr="00163CF3">
        <w:trPr>
          <w:trHeight w:val="288"/>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728068ED" w14:textId="4FE2714C" w:rsidR="0059329C" w:rsidRPr="000539CC" w:rsidRDefault="0059329C" w:rsidP="00B13E78">
            <w:pPr>
              <w:widowControl/>
              <w:spacing w:after="0"/>
              <w:ind w:left="437"/>
              <w:rPr>
                <w:b w:val="0"/>
                <w:bCs w:val="0"/>
              </w:rPr>
            </w:pPr>
            <w:proofErr w:type="gramStart"/>
            <w:r>
              <w:rPr>
                <w:b w:val="0"/>
                <w:bCs w:val="0"/>
              </w:rPr>
              <w:t>Every once in a while</w:t>
            </w:r>
            <w:proofErr w:type="gramEnd"/>
          </w:p>
        </w:tc>
        <w:tc>
          <w:tcPr>
            <w:tcW w:w="1350" w:type="dxa"/>
            <w:vAlign w:val="center"/>
          </w:tcPr>
          <w:p w14:paraId="4346499A" w14:textId="44F33263" w:rsidR="0059329C" w:rsidRDefault="00BD51EB" w:rsidP="00B13E78">
            <w:pPr>
              <w:widowControl/>
              <w:spacing w:after="0"/>
              <w:jc w:val="center"/>
              <w:cnfStyle w:val="000000000000" w:firstRow="0" w:lastRow="0" w:firstColumn="0" w:lastColumn="0" w:oddVBand="0" w:evenVBand="0" w:oddHBand="0" w:evenHBand="0" w:firstRowFirstColumn="0" w:firstRowLastColumn="0" w:lastRowFirstColumn="0" w:lastRowLastColumn="0"/>
            </w:pPr>
            <w:r>
              <w:t>14.8%</w:t>
            </w:r>
          </w:p>
        </w:tc>
      </w:tr>
      <w:tr w:rsidR="0059329C" w:rsidRPr="005C0F60" w14:paraId="4A0A5368" w14:textId="77777777" w:rsidTr="00163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523F5B4C" w14:textId="579A901F" w:rsidR="0059329C" w:rsidRPr="000539CC" w:rsidRDefault="0059329C" w:rsidP="00B13E78">
            <w:pPr>
              <w:widowControl/>
              <w:spacing w:after="0"/>
              <w:ind w:left="437"/>
              <w:rPr>
                <w:b w:val="0"/>
                <w:bCs w:val="0"/>
              </w:rPr>
            </w:pPr>
            <w:r>
              <w:rPr>
                <w:b w:val="0"/>
                <w:bCs w:val="0"/>
              </w:rPr>
              <w:t>Rarely</w:t>
            </w:r>
          </w:p>
        </w:tc>
        <w:tc>
          <w:tcPr>
            <w:tcW w:w="1350" w:type="dxa"/>
            <w:vAlign w:val="center"/>
          </w:tcPr>
          <w:p w14:paraId="639E46AD" w14:textId="1EE55EE5" w:rsidR="0059329C" w:rsidRDefault="00BD51EB" w:rsidP="00B13E78">
            <w:pPr>
              <w:widowControl/>
              <w:spacing w:after="0"/>
              <w:jc w:val="center"/>
              <w:cnfStyle w:val="000000100000" w:firstRow="0" w:lastRow="0" w:firstColumn="0" w:lastColumn="0" w:oddVBand="0" w:evenVBand="0" w:oddHBand="1" w:evenHBand="0" w:firstRowFirstColumn="0" w:firstRowLastColumn="0" w:lastRowFirstColumn="0" w:lastRowLastColumn="0"/>
            </w:pPr>
            <w:r>
              <w:t>7.6%</w:t>
            </w:r>
          </w:p>
        </w:tc>
      </w:tr>
      <w:tr w:rsidR="0059329C" w:rsidRPr="005C0F60" w14:paraId="4B7C0A7E" w14:textId="77777777" w:rsidTr="00163CF3">
        <w:trPr>
          <w:trHeight w:val="288"/>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2DAD6E6F" w14:textId="307A6EE5" w:rsidR="0059329C" w:rsidRDefault="0059329C" w:rsidP="00B13E78">
            <w:pPr>
              <w:widowControl/>
              <w:spacing w:after="0"/>
              <w:ind w:left="437"/>
              <w:rPr>
                <w:b w:val="0"/>
                <w:bCs w:val="0"/>
              </w:rPr>
            </w:pPr>
            <w:r>
              <w:rPr>
                <w:b w:val="0"/>
                <w:bCs w:val="0"/>
              </w:rPr>
              <w:t>Never</w:t>
            </w:r>
          </w:p>
        </w:tc>
        <w:tc>
          <w:tcPr>
            <w:tcW w:w="1350" w:type="dxa"/>
            <w:vAlign w:val="center"/>
          </w:tcPr>
          <w:p w14:paraId="71725D8E" w14:textId="01F1C550" w:rsidR="0059329C" w:rsidRDefault="00BD51EB" w:rsidP="00B13E78">
            <w:pPr>
              <w:widowControl/>
              <w:spacing w:after="0"/>
              <w:jc w:val="center"/>
              <w:cnfStyle w:val="000000000000" w:firstRow="0" w:lastRow="0" w:firstColumn="0" w:lastColumn="0" w:oddVBand="0" w:evenVBand="0" w:oddHBand="0" w:evenHBand="0" w:firstRowFirstColumn="0" w:firstRowLastColumn="0" w:lastRowFirstColumn="0" w:lastRowLastColumn="0"/>
            </w:pPr>
            <w:r>
              <w:t>7.4%</w:t>
            </w:r>
          </w:p>
        </w:tc>
      </w:tr>
    </w:tbl>
    <w:p w14:paraId="15CF97B6" w14:textId="6095422E" w:rsidR="00B109D9" w:rsidRPr="00A92676" w:rsidRDefault="00E11F8F" w:rsidP="00C27125">
      <w:pPr>
        <w:rPr>
          <w:sz w:val="14"/>
          <w:szCs w:val="14"/>
        </w:rPr>
      </w:pPr>
      <w:r>
        <w:rPr>
          <w:sz w:val="14"/>
          <w:szCs w:val="14"/>
        </w:rPr>
        <w:t>*</w:t>
      </w:r>
      <w:r w:rsidR="00B109D9" w:rsidRPr="00A92676">
        <w:rPr>
          <w:sz w:val="14"/>
          <w:szCs w:val="14"/>
        </w:rPr>
        <w:t xml:space="preserve"> Statewide Online California Adult Tobacco Survey (CATS). No local data available </w:t>
      </w:r>
      <w:r w:rsidR="00FD62D4">
        <w:rPr>
          <w:sz w:val="14"/>
          <w:szCs w:val="14"/>
        </w:rPr>
        <w:t>for this question</w:t>
      </w:r>
      <w:r w:rsidR="00B109D9" w:rsidRPr="00A92676">
        <w:rPr>
          <w:sz w:val="14"/>
          <w:szCs w:val="14"/>
        </w:rPr>
        <w:t xml:space="preserve">. </w:t>
      </w:r>
    </w:p>
    <w:p w14:paraId="7738597A" w14:textId="42A9AF60" w:rsidR="00BC20BD" w:rsidRDefault="00BC20BD" w:rsidP="00C27125"/>
    <w:p w14:paraId="681200C1" w14:textId="38562404" w:rsidR="00A757D5" w:rsidRDefault="009854BE" w:rsidP="00521880">
      <w:pPr>
        <w:pStyle w:val="Heading2"/>
        <w:shd w:val="clear" w:color="auto" w:fill="FFFFFF" w:themeFill="background1"/>
        <w:ind w:right="-810"/>
        <w:rPr>
          <w:i/>
          <w:iCs/>
        </w:rPr>
      </w:pPr>
      <w:r w:rsidRPr="00BD51EB">
        <w:rPr>
          <w:i/>
          <w:iCs/>
        </w:rPr>
        <w:t xml:space="preserve">Community awareness: </w:t>
      </w:r>
      <w:r w:rsidR="00521880">
        <w:rPr>
          <w:i/>
          <w:iCs/>
        </w:rPr>
        <w:br/>
      </w:r>
      <w:r w:rsidRPr="00BD51EB">
        <w:rPr>
          <w:i/>
          <w:iCs/>
        </w:rPr>
        <w:t xml:space="preserve">How aware is the community that a public health problem exists? </w:t>
      </w:r>
    </w:p>
    <w:p w14:paraId="01FE4D6E" w14:textId="1FA6C8FF" w:rsidR="00771FF2" w:rsidRDefault="00163CF3" w:rsidP="006A2E64">
      <w:pPr>
        <w:pStyle w:val="ListParagraph"/>
        <w:numPr>
          <w:ilvl w:val="0"/>
          <w:numId w:val="16"/>
        </w:numPr>
      </w:pPr>
      <w:r>
        <w:rPr>
          <w:noProof/>
        </w:rPr>
        <mc:AlternateContent>
          <mc:Choice Requires="wps">
            <w:drawing>
              <wp:anchor distT="0" distB="0" distL="114300" distR="114300" simplePos="0" relativeHeight="251658244" behindDoc="0" locked="0" layoutInCell="1" allowOverlap="1" wp14:anchorId="28F0F486" wp14:editId="096DF5DD">
                <wp:simplePos x="0" y="0"/>
                <wp:positionH relativeFrom="column">
                  <wp:posOffset>4207933</wp:posOffset>
                </wp:positionH>
                <wp:positionV relativeFrom="paragraph">
                  <wp:posOffset>458682</wp:posOffset>
                </wp:positionV>
                <wp:extent cx="2971800" cy="2777066"/>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2971800" cy="2777066"/>
                        </a:xfrm>
                        <a:prstGeom prst="rect">
                          <a:avLst/>
                        </a:prstGeom>
                        <a:solidFill>
                          <a:schemeClr val="accent2">
                            <a:lumMod val="20000"/>
                            <a:lumOff val="80000"/>
                          </a:schemeClr>
                        </a:solidFill>
                        <a:ln w="6350">
                          <a:noFill/>
                        </a:ln>
                      </wps:spPr>
                      <wps:txbx>
                        <w:txbxContent>
                          <w:p w14:paraId="4E2B2A6E" w14:textId="77777777" w:rsidR="006E4450" w:rsidRPr="00325584" w:rsidRDefault="006E4450" w:rsidP="006E4450">
                            <w:pPr>
                              <w:jc w:val="center"/>
                              <w:rPr>
                                <w:b/>
                                <w:bCs/>
                              </w:rPr>
                            </w:pPr>
                            <w:r w:rsidRPr="00325584">
                              <w:rPr>
                                <w:b/>
                                <w:bCs/>
                              </w:rPr>
                              <w:t>Disparities in the data</w:t>
                            </w:r>
                          </w:p>
                          <w:p w14:paraId="5B9705C2" w14:textId="131FEEBE" w:rsidR="00CA27BC" w:rsidRDefault="00CA27BC" w:rsidP="00536131">
                            <w:pPr>
                              <w:pStyle w:val="ListParagraph"/>
                              <w:numPr>
                                <w:ilvl w:val="0"/>
                                <w:numId w:val="23"/>
                              </w:numPr>
                              <w:spacing w:after="160"/>
                              <w:ind w:left="187" w:hanging="187"/>
                            </w:pPr>
                            <w:r>
                              <w:t>Adults ages 45</w:t>
                            </w:r>
                            <w:r w:rsidR="00C728AD">
                              <w:t xml:space="preserve"> to </w:t>
                            </w:r>
                            <w:r>
                              <w:t>64 were less likely to think that cigarette filters are biodegradable (19%), compared to adults ages 18</w:t>
                            </w:r>
                            <w:r w:rsidR="00C728AD">
                              <w:t xml:space="preserve"> to </w:t>
                            </w:r>
                            <w:r>
                              <w:t>24 (32%) and adults ages 25</w:t>
                            </w:r>
                            <w:r w:rsidR="00C728AD">
                              <w:t xml:space="preserve"> to </w:t>
                            </w:r>
                            <w:r>
                              <w:t>44 (</w:t>
                            </w:r>
                            <w:r w:rsidR="00A00479">
                              <w:t xml:space="preserve">27%). </w:t>
                            </w:r>
                          </w:p>
                          <w:p w14:paraId="2D43EB50" w14:textId="752EEA0B" w:rsidR="00A00479" w:rsidRDefault="00A00479" w:rsidP="00536131">
                            <w:pPr>
                              <w:pStyle w:val="ListParagraph"/>
                              <w:numPr>
                                <w:ilvl w:val="0"/>
                                <w:numId w:val="23"/>
                              </w:numPr>
                              <w:spacing w:after="160"/>
                              <w:ind w:left="187" w:hanging="187"/>
                            </w:pPr>
                            <w:r>
                              <w:t xml:space="preserve">Men (30%) were more likely than women (19%) to believe they were biodegradable. </w:t>
                            </w:r>
                          </w:p>
                          <w:p w14:paraId="6907958D" w14:textId="70272C55" w:rsidR="006E4450" w:rsidRDefault="005A48FF" w:rsidP="00536131">
                            <w:pPr>
                              <w:pStyle w:val="ListParagraph"/>
                              <w:numPr>
                                <w:ilvl w:val="0"/>
                                <w:numId w:val="23"/>
                              </w:numPr>
                              <w:spacing w:after="160"/>
                              <w:ind w:left="187" w:hanging="187"/>
                            </w:pPr>
                            <w:r>
                              <w:t xml:space="preserve">African American (35%), Hispanic/Latino (27%) and Asian residents (29%) were more likely than white (18%) and multiracial/other residents (20%) to believe they were biodegradable. </w:t>
                            </w:r>
                          </w:p>
                          <w:p w14:paraId="51308421" w14:textId="025919E1" w:rsidR="00536131" w:rsidRDefault="00536131" w:rsidP="00536131">
                            <w:pPr>
                              <w:pStyle w:val="ListParagraph"/>
                              <w:numPr>
                                <w:ilvl w:val="0"/>
                                <w:numId w:val="23"/>
                              </w:numPr>
                              <w:spacing w:after="160"/>
                              <w:ind w:left="187" w:hanging="187"/>
                            </w:pPr>
                            <w:r>
                              <w:t xml:space="preserve">Click </w:t>
                            </w:r>
                            <w:hyperlink r:id="rId32" w:history="1">
                              <w:r w:rsidRPr="00110334">
                                <w:rPr>
                                  <w:rStyle w:val="Hyperlink"/>
                                </w:rPr>
                                <w:t>here</w:t>
                              </w:r>
                            </w:hyperlink>
                            <w:r>
                              <w:t xml:space="preserve"> for more information on disparities for this indicator.</w:t>
                            </w:r>
                          </w:p>
                          <w:p w14:paraId="4E1D32BE" w14:textId="77777777" w:rsidR="006E4450" w:rsidRDefault="006E4450" w:rsidP="00620A80">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0F486" id="Text Box 4" o:spid="_x0000_s1033" type="#_x0000_t202" style="position:absolute;left:0;text-align:left;margin-left:331.35pt;margin-top:36.1pt;width:234pt;height:21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" fillcolor="#c8e1f6 [661]" stroked="f" strokeweight=".5pt">
                <v:textbox>
                  <w:txbxContent>
                    <w:p w14:paraId="4E2B2A6E" w14:textId="77777777" w:rsidR="006E4450" w:rsidRPr="00325584" w:rsidRDefault="006E4450" w:rsidP="006E4450">
                      <w:pPr>
                        <w:jc w:val="center"/>
                        <w:rPr>
                          <w:b/>
                          <w:bCs/>
                        </w:rPr>
                      </w:pPr>
                      <w:r w:rsidRPr="00325584">
                        <w:rPr>
                          <w:b/>
                          <w:bCs/>
                        </w:rPr>
                        <w:t>Disparities in the data</w:t>
                      </w:r>
                    </w:p>
                    <w:p w14:paraId="5B9705C2" w14:textId="131FEEBE" w:rsidR="00CA27BC" w:rsidRDefault="00CA27BC" w:rsidP="00536131">
                      <w:pPr>
                        <w:pStyle w:val="ListParagraph"/>
                        <w:numPr>
                          <w:ilvl w:val="0"/>
                          <w:numId w:val="23"/>
                        </w:numPr>
                        <w:spacing w:after="160"/>
                        <w:ind w:left="187" w:hanging="187"/>
                      </w:pPr>
                      <w:r>
                        <w:t>Adults ages 45</w:t>
                      </w:r>
                      <w:r w:rsidR="00C728AD">
                        <w:t xml:space="preserve"> to </w:t>
                      </w:r>
                      <w:r>
                        <w:t>64 were less likely to think that cigarette filters are biodegradable (19%), compared to adults ages 18</w:t>
                      </w:r>
                      <w:r w:rsidR="00C728AD">
                        <w:t xml:space="preserve"> to </w:t>
                      </w:r>
                      <w:r>
                        <w:t>24 (32%) and adults ages 25</w:t>
                      </w:r>
                      <w:r w:rsidR="00C728AD">
                        <w:t xml:space="preserve"> to </w:t>
                      </w:r>
                      <w:r>
                        <w:t>44 (</w:t>
                      </w:r>
                      <w:r w:rsidR="00A00479">
                        <w:t xml:space="preserve">27%). </w:t>
                      </w:r>
                    </w:p>
                    <w:p w14:paraId="2D43EB50" w14:textId="752EEA0B" w:rsidR="00A00479" w:rsidRDefault="00A00479" w:rsidP="00536131">
                      <w:pPr>
                        <w:pStyle w:val="ListParagraph"/>
                        <w:numPr>
                          <w:ilvl w:val="0"/>
                          <w:numId w:val="23"/>
                        </w:numPr>
                        <w:spacing w:after="160"/>
                        <w:ind w:left="187" w:hanging="187"/>
                      </w:pPr>
                      <w:r>
                        <w:t xml:space="preserve">Men (30%) were more likely than women (19%) to believe they were biodegradable. </w:t>
                      </w:r>
                    </w:p>
                    <w:p w14:paraId="6907958D" w14:textId="70272C55" w:rsidR="006E4450" w:rsidRDefault="005A48FF" w:rsidP="00536131">
                      <w:pPr>
                        <w:pStyle w:val="ListParagraph"/>
                        <w:numPr>
                          <w:ilvl w:val="0"/>
                          <w:numId w:val="23"/>
                        </w:numPr>
                        <w:spacing w:after="160"/>
                        <w:ind w:left="187" w:hanging="187"/>
                      </w:pPr>
                      <w:r>
                        <w:t xml:space="preserve">African American (35%), Hispanic/Latino (27%) and Asian residents (29%) were more likely than white (18%) and multiracial/other residents (20%) to believe they were biodegradable. </w:t>
                      </w:r>
                    </w:p>
                    <w:p w14:paraId="51308421" w14:textId="025919E1" w:rsidR="00536131" w:rsidRDefault="00536131" w:rsidP="00536131">
                      <w:pPr>
                        <w:pStyle w:val="ListParagraph"/>
                        <w:numPr>
                          <w:ilvl w:val="0"/>
                          <w:numId w:val="23"/>
                        </w:numPr>
                        <w:spacing w:after="160"/>
                        <w:ind w:left="187" w:hanging="187"/>
                      </w:pPr>
                      <w:r>
                        <w:t xml:space="preserve">Click </w:t>
                      </w:r>
                      <w:hyperlink r:id="rId33" w:history="1">
                        <w:r w:rsidRPr="00110334">
                          <w:rPr>
                            <w:rStyle w:val="Hyperlink"/>
                          </w:rPr>
                          <w:t>here</w:t>
                        </w:r>
                      </w:hyperlink>
                      <w:r>
                        <w:t xml:space="preserve"> for more information on disparities for this indicator.</w:t>
                      </w:r>
                    </w:p>
                    <w:p w14:paraId="4E1D32BE" w14:textId="77777777" w:rsidR="006E4450" w:rsidRDefault="006E4450" w:rsidP="00620A80">
                      <w:pPr>
                        <w:pStyle w:val="ListParagraph"/>
                        <w:numPr>
                          <w:ilvl w:val="0"/>
                          <w:numId w:val="23"/>
                        </w:numPr>
                        <w:ind w:left="180" w:hanging="180"/>
                      </w:pPr>
                    </w:p>
                  </w:txbxContent>
                </v:textbox>
              </v:shape>
            </w:pict>
          </mc:Fallback>
        </mc:AlternateContent>
      </w:r>
      <w:r w:rsidR="008E1904">
        <w:t xml:space="preserve">According to </w:t>
      </w:r>
      <w:r w:rsidR="00771FF2">
        <w:t>Solano County TPEP staff</w:t>
      </w:r>
      <w:r w:rsidR="008E1904">
        <w:t xml:space="preserve">, </w:t>
      </w:r>
      <w:r w:rsidR="000F3D19">
        <w:t>environmentalists will likely be aware of this issue</w:t>
      </w:r>
      <w:r w:rsidR="002E5222">
        <w:t xml:space="preserve">. </w:t>
      </w:r>
      <w:r w:rsidR="00F74516">
        <w:t>T</w:t>
      </w:r>
      <w:r w:rsidR="000F3D19">
        <w:t xml:space="preserve">he general population </w:t>
      </w:r>
      <w:r w:rsidR="002E5222">
        <w:t>is likely not aware</w:t>
      </w:r>
      <w:r w:rsidR="00F74516">
        <w:t xml:space="preserve">, but </w:t>
      </w:r>
      <w:r w:rsidR="005551D8">
        <w:t xml:space="preserve">may know that </w:t>
      </w:r>
      <w:r w:rsidR="00DF6F74">
        <w:t>tobacco products are a common cause of litter.</w:t>
      </w:r>
    </w:p>
    <w:tbl>
      <w:tblPr>
        <w:tblStyle w:val="ListTable3-Accent2"/>
        <w:tblW w:w="6120" w:type="dxa"/>
        <w:tblInd w:w="108" w:type="dxa"/>
        <w:tblLook w:val="04A0" w:firstRow="1" w:lastRow="0" w:firstColumn="1" w:lastColumn="0" w:noHBand="0" w:noVBand="1"/>
      </w:tblPr>
      <w:tblGrid>
        <w:gridCol w:w="4860"/>
        <w:gridCol w:w="1260"/>
      </w:tblGrid>
      <w:tr w:rsidR="00A757D5" w:rsidRPr="005C0F60" w14:paraId="3E7A3808" w14:textId="77777777" w:rsidTr="004F63C6">
        <w:trPr>
          <w:cnfStyle w:val="100000000000" w:firstRow="1" w:lastRow="0" w:firstColumn="0" w:lastColumn="0" w:oddVBand="0" w:evenVBand="0" w:oddHBand="0" w:evenHBand="0" w:firstRowFirstColumn="0" w:firstRowLastColumn="0" w:lastRowFirstColumn="0" w:lastRowLastColumn="0"/>
          <w:trHeight w:val="728"/>
        </w:trPr>
        <w:tc>
          <w:tcPr>
            <w:cnfStyle w:val="001000000100" w:firstRow="0" w:lastRow="0" w:firstColumn="1" w:lastColumn="0" w:oddVBand="0" w:evenVBand="0" w:oddHBand="0" w:evenHBand="0" w:firstRowFirstColumn="1" w:firstRowLastColumn="0" w:lastRowFirstColumn="0" w:lastRowLastColumn="0"/>
            <w:tcW w:w="4860" w:type="dxa"/>
          </w:tcPr>
          <w:p w14:paraId="24985950" w14:textId="078F4DC2" w:rsidR="00A757D5" w:rsidRPr="005C0F60" w:rsidRDefault="00A757D5" w:rsidP="00C27125">
            <w:pPr>
              <w:widowControl/>
              <w:spacing w:after="0"/>
              <w:ind w:left="450" w:firstLineChars="100" w:firstLine="171"/>
              <w:rPr>
                <w:rFonts w:asciiTheme="majorHAnsi" w:eastAsia="Times New Roman" w:hAnsiTheme="majorHAnsi" w:cs="Arial"/>
                <w:color w:val="FF0000"/>
              </w:rPr>
            </w:pPr>
          </w:p>
        </w:tc>
        <w:tc>
          <w:tcPr>
            <w:tcW w:w="1260" w:type="dxa"/>
            <w:vAlign w:val="center"/>
          </w:tcPr>
          <w:p w14:paraId="03A72670" w14:textId="1482DBB0" w:rsidR="00A757D5" w:rsidRPr="00687EAF" w:rsidRDefault="00A757D5" w:rsidP="004F63C6">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sidRPr="00687EAF">
              <w:rPr>
                <w:rFonts w:asciiTheme="majorHAnsi" w:eastAsia="Times New Roman" w:hAnsiTheme="majorHAnsi" w:cs="Arial"/>
              </w:rPr>
              <w:t>California</w:t>
            </w:r>
            <w:r w:rsidR="009E329D" w:rsidRPr="00687EAF">
              <w:rPr>
                <w:rFonts w:asciiTheme="majorHAnsi" w:eastAsia="Times New Roman" w:hAnsiTheme="majorHAnsi" w:cs="Arial"/>
              </w:rPr>
              <w:br/>
              <w:t>(2019)</w:t>
            </w:r>
            <w:r w:rsidR="00687EAF">
              <w:rPr>
                <w:rFonts w:asciiTheme="majorHAnsi" w:eastAsia="Times New Roman" w:hAnsiTheme="majorHAnsi" w:cs="Arial"/>
              </w:rPr>
              <w:t xml:space="preserve"> </w:t>
            </w:r>
            <w:r w:rsidR="00B13E78" w:rsidRPr="00687EAF">
              <w:rPr>
                <w:rFonts w:asciiTheme="majorHAnsi" w:eastAsia="Times New Roman" w:hAnsiTheme="majorHAnsi" w:cs="Arial"/>
              </w:rPr>
              <w:t>**</w:t>
            </w:r>
          </w:p>
        </w:tc>
      </w:tr>
      <w:tr w:rsidR="00CE78CC" w:rsidRPr="005C0F60" w14:paraId="12FBAD6E" w14:textId="77777777" w:rsidTr="00B13E7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860" w:type="dxa"/>
            <w:vAlign w:val="center"/>
            <w:hideMark/>
          </w:tcPr>
          <w:p w14:paraId="71C45E39" w14:textId="069403E3" w:rsidR="00CE78CC" w:rsidRPr="000539CC" w:rsidRDefault="00213CB8" w:rsidP="00B13E78">
            <w:pPr>
              <w:widowControl/>
              <w:spacing w:after="0"/>
              <w:rPr>
                <w:rFonts w:asciiTheme="majorHAnsi" w:eastAsia="Times New Roman" w:hAnsiTheme="majorHAnsi" w:cs="Arial"/>
                <w:b w:val="0"/>
                <w:bCs w:val="0"/>
                <w:color w:val="FF0000"/>
              </w:rPr>
            </w:pPr>
            <w:r w:rsidRPr="000539CC">
              <w:rPr>
                <w:b w:val="0"/>
                <w:bCs w:val="0"/>
              </w:rPr>
              <w:t>%</w:t>
            </w:r>
            <w:r w:rsidR="00CE78CC" w:rsidRPr="000539CC">
              <w:rPr>
                <w:b w:val="0"/>
                <w:bCs w:val="0"/>
              </w:rPr>
              <w:t xml:space="preserve"> of adults who agree that cigarette butts </w:t>
            </w:r>
            <w:r w:rsidR="008447E3">
              <w:rPr>
                <w:b w:val="0"/>
                <w:bCs w:val="0"/>
              </w:rPr>
              <w:br/>
            </w:r>
            <w:r w:rsidR="00CE78CC" w:rsidRPr="000539CC">
              <w:rPr>
                <w:b w:val="0"/>
                <w:bCs w:val="0"/>
              </w:rPr>
              <w:t>damage the environment</w:t>
            </w:r>
          </w:p>
        </w:tc>
        <w:tc>
          <w:tcPr>
            <w:tcW w:w="1260" w:type="dxa"/>
            <w:vAlign w:val="center"/>
          </w:tcPr>
          <w:p w14:paraId="155FB050" w14:textId="142C87B0" w:rsidR="00CE78CC" w:rsidRPr="00725338" w:rsidRDefault="00CE78CC" w:rsidP="00B13E78">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587F9D">
              <w:t>90.2%</w:t>
            </w:r>
          </w:p>
        </w:tc>
      </w:tr>
      <w:tr w:rsidR="00CE78CC" w:rsidRPr="005C0F60" w14:paraId="4B87112C" w14:textId="77777777" w:rsidTr="00B13E78">
        <w:trPr>
          <w:trHeight w:val="576"/>
        </w:trPr>
        <w:tc>
          <w:tcPr>
            <w:cnfStyle w:val="001000000000" w:firstRow="0" w:lastRow="0" w:firstColumn="1" w:lastColumn="0" w:oddVBand="0" w:evenVBand="0" w:oddHBand="0" w:evenHBand="0" w:firstRowFirstColumn="0" w:firstRowLastColumn="0" w:lastRowFirstColumn="0" w:lastRowLastColumn="0"/>
            <w:tcW w:w="4860" w:type="dxa"/>
            <w:vAlign w:val="center"/>
            <w:hideMark/>
          </w:tcPr>
          <w:p w14:paraId="5C39098F" w14:textId="2E1C0CF2" w:rsidR="00CE78CC" w:rsidRPr="000539CC" w:rsidRDefault="00213CB8" w:rsidP="00B13E78">
            <w:pPr>
              <w:widowControl/>
              <w:spacing w:after="0"/>
              <w:rPr>
                <w:rFonts w:asciiTheme="majorHAnsi" w:eastAsia="Times New Roman" w:hAnsiTheme="majorHAnsi" w:cs="Arial"/>
                <w:b w:val="0"/>
                <w:bCs w:val="0"/>
                <w:color w:val="FF0000"/>
              </w:rPr>
            </w:pPr>
            <w:r w:rsidRPr="000539CC">
              <w:rPr>
                <w:b w:val="0"/>
                <w:bCs w:val="0"/>
              </w:rPr>
              <w:t>%</w:t>
            </w:r>
            <w:r w:rsidR="00CE78CC" w:rsidRPr="000539CC">
              <w:rPr>
                <w:b w:val="0"/>
                <w:bCs w:val="0"/>
              </w:rPr>
              <w:t xml:space="preserve"> of adults who agree that cigarette butts are poisonous to children, pets, and wildlife</w:t>
            </w:r>
          </w:p>
        </w:tc>
        <w:tc>
          <w:tcPr>
            <w:tcW w:w="1260" w:type="dxa"/>
            <w:vAlign w:val="center"/>
          </w:tcPr>
          <w:p w14:paraId="1330A06C" w14:textId="37D536BF" w:rsidR="00CE78CC" w:rsidRPr="00725338" w:rsidRDefault="00CE78CC" w:rsidP="00B13E78">
            <w:pPr>
              <w:widowControl/>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sidRPr="00587F9D">
              <w:t>91.0%</w:t>
            </w:r>
          </w:p>
        </w:tc>
      </w:tr>
      <w:tr w:rsidR="00CE78CC" w:rsidRPr="005C0F60" w14:paraId="5FE4394A" w14:textId="77777777" w:rsidTr="00B13E7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860" w:type="dxa"/>
            <w:vAlign w:val="center"/>
          </w:tcPr>
          <w:p w14:paraId="4B805FB7" w14:textId="1FB2BB02" w:rsidR="00CE78CC" w:rsidRPr="000539CC" w:rsidRDefault="00213CB8" w:rsidP="00B13E78">
            <w:pPr>
              <w:widowControl/>
              <w:spacing w:after="0"/>
              <w:rPr>
                <w:b w:val="0"/>
                <w:bCs w:val="0"/>
              </w:rPr>
            </w:pPr>
            <w:r w:rsidRPr="000539CC">
              <w:rPr>
                <w:b w:val="0"/>
                <w:bCs w:val="0"/>
              </w:rPr>
              <w:t>%</w:t>
            </w:r>
            <w:r w:rsidR="00CE78CC" w:rsidRPr="000539CC">
              <w:rPr>
                <w:b w:val="0"/>
                <w:bCs w:val="0"/>
              </w:rPr>
              <w:t xml:space="preserve"> of adults who agree that cigarette filters are biodegradable</w:t>
            </w:r>
          </w:p>
        </w:tc>
        <w:tc>
          <w:tcPr>
            <w:tcW w:w="1260" w:type="dxa"/>
            <w:vAlign w:val="center"/>
          </w:tcPr>
          <w:p w14:paraId="16E4BAF0" w14:textId="09A20625" w:rsidR="00CE78CC" w:rsidRPr="00725338" w:rsidRDefault="00CE78CC" w:rsidP="00B13E78">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587F9D">
              <w:t>24.1%</w:t>
            </w:r>
          </w:p>
        </w:tc>
      </w:tr>
    </w:tbl>
    <w:p w14:paraId="70088ADF" w14:textId="5BAAA8B8" w:rsidR="00163CF3" w:rsidRDefault="00E11F8F" w:rsidP="00C27125">
      <w:pPr>
        <w:rPr>
          <w:sz w:val="14"/>
          <w:szCs w:val="14"/>
        </w:rPr>
      </w:pPr>
      <w:r>
        <w:rPr>
          <w:sz w:val="14"/>
          <w:szCs w:val="14"/>
        </w:rPr>
        <w:t>**</w:t>
      </w:r>
      <w:r w:rsidR="00576FE5" w:rsidRPr="00A92676">
        <w:rPr>
          <w:sz w:val="14"/>
          <w:szCs w:val="14"/>
        </w:rPr>
        <w:t xml:space="preserve"> Statewide Online California Adult Tobacco Survey (CATS). No local data available </w:t>
      </w:r>
      <w:r w:rsidR="006E4450">
        <w:rPr>
          <w:sz w:val="14"/>
          <w:szCs w:val="14"/>
        </w:rPr>
        <w:br/>
      </w:r>
      <w:r w:rsidR="00FD62D4">
        <w:rPr>
          <w:sz w:val="14"/>
          <w:szCs w:val="14"/>
        </w:rPr>
        <w:t>for this question</w:t>
      </w:r>
      <w:r w:rsidR="00576FE5" w:rsidRPr="00A92676">
        <w:rPr>
          <w:sz w:val="14"/>
          <w:szCs w:val="14"/>
        </w:rPr>
        <w:t xml:space="preserve">. </w:t>
      </w:r>
    </w:p>
    <w:p w14:paraId="3D178877" w14:textId="77777777" w:rsidR="00163CF3" w:rsidRDefault="00163CF3">
      <w:pPr>
        <w:widowControl/>
        <w:spacing w:after="0" w:line="240" w:lineRule="auto"/>
        <w:rPr>
          <w:sz w:val="14"/>
          <w:szCs w:val="14"/>
        </w:rPr>
      </w:pPr>
      <w:r>
        <w:rPr>
          <w:sz w:val="14"/>
          <w:szCs w:val="14"/>
        </w:rPr>
        <w:br w:type="page"/>
      </w:r>
    </w:p>
    <w:p w14:paraId="53BD404B" w14:textId="7C6B29DE" w:rsidR="009854BE" w:rsidRDefault="009854BE" w:rsidP="00BD51EB">
      <w:pPr>
        <w:pStyle w:val="Heading2"/>
        <w:shd w:val="clear" w:color="auto" w:fill="FFFFFF" w:themeFill="background1"/>
        <w:rPr>
          <w:i/>
          <w:iCs/>
        </w:rPr>
      </w:pPr>
      <w:r w:rsidRPr="00BD51EB">
        <w:rPr>
          <w:i/>
          <w:iCs/>
        </w:rPr>
        <w:lastRenderedPageBreak/>
        <w:t xml:space="preserve">Community support: </w:t>
      </w:r>
      <w:r w:rsidR="00521880">
        <w:rPr>
          <w:i/>
          <w:iCs/>
        </w:rPr>
        <w:br/>
      </w:r>
      <w:r w:rsidR="00C0641E" w:rsidRPr="00BD51EB">
        <w:rPr>
          <w:i/>
          <w:iCs/>
        </w:rPr>
        <w:t xml:space="preserve">Have community members demonstrated support for action?  </w:t>
      </w:r>
    </w:p>
    <w:p w14:paraId="7FEA6A07" w14:textId="254715CC" w:rsidR="0011420D" w:rsidRPr="00FC0D36" w:rsidRDefault="00226782" w:rsidP="0011420D">
      <w:pPr>
        <w:pStyle w:val="ListParagraph"/>
        <w:numPr>
          <w:ilvl w:val="0"/>
          <w:numId w:val="4"/>
        </w:numPr>
      </w:pPr>
      <w:r>
        <w:rPr>
          <w:noProof/>
        </w:rPr>
        <mc:AlternateContent>
          <mc:Choice Requires="wps">
            <w:drawing>
              <wp:anchor distT="0" distB="0" distL="114300" distR="114300" simplePos="0" relativeHeight="251658249" behindDoc="0" locked="0" layoutInCell="1" allowOverlap="1" wp14:anchorId="331C0635" wp14:editId="15B2644F">
                <wp:simplePos x="0" y="0"/>
                <wp:positionH relativeFrom="column">
                  <wp:posOffset>3894667</wp:posOffset>
                </wp:positionH>
                <wp:positionV relativeFrom="paragraph">
                  <wp:posOffset>461222</wp:posOffset>
                </wp:positionV>
                <wp:extent cx="3200400" cy="1659466"/>
                <wp:effectExtent l="0" t="0" r="0" b="0"/>
                <wp:wrapNone/>
                <wp:docPr id="9" name="Text Box 9"/>
                <wp:cNvGraphicFramePr/>
                <a:graphic xmlns:a="http://schemas.openxmlformats.org/drawingml/2006/main">
                  <a:graphicData uri="http://schemas.microsoft.com/office/word/2010/wordprocessingShape">
                    <wps:wsp>
                      <wps:cNvSpPr txBox="1"/>
                      <wps:spPr>
                        <a:xfrm>
                          <a:off x="0" y="0"/>
                          <a:ext cx="3200400" cy="1659466"/>
                        </a:xfrm>
                        <a:prstGeom prst="rect">
                          <a:avLst/>
                        </a:prstGeom>
                        <a:solidFill>
                          <a:schemeClr val="accent2">
                            <a:lumMod val="20000"/>
                            <a:lumOff val="80000"/>
                          </a:schemeClr>
                        </a:solidFill>
                        <a:ln w="6350">
                          <a:noFill/>
                        </a:ln>
                      </wps:spPr>
                      <wps:txbx>
                        <w:txbxContent>
                          <w:p w14:paraId="7590877F" w14:textId="77777777" w:rsidR="00226782" w:rsidRPr="00325584" w:rsidRDefault="00226782" w:rsidP="00226782">
                            <w:pPr>
                              <w:jc w:val="center"/>
                              <w:rPr>
                                <w:b/>
                                <w:bCs/>
                              </w:rPr>
                            </w:pPr>
                            <w:r w:rsidRPr="00325584">
                              <w:rPr>
                                <w:b/>
                                <w:bCs/>
                              </w:rPr>
                              <w:t>Disparities in the data</w:t>
                            </w:r>
                          </w:p>
                          <w:p w14:paraId="309B3291" w14:textId="43A329E2" w:rsidR="00226782" w:rsidRDefault="00226782" w:rsidP="00226782">
                            <w:pPr>
                              <w:pStyle w:val="ListParagraph"/>
                              <w:numPr>
                                <w:ilvl w:val="0"/>
                                <w:numId w:val="23"/>
                              </w:numPr>
                              <w:ind w:left="180" w:hanging="180"/>
                            </w:pPr>
                            <w:r>
                              <w:t xml:space="preserve">Asian residents (73%) were more likely than other race/ethnicity groups to support a ban on the sale of filtered cigarettes. Residents who identified as multiracial or another race/ethnicity were least likely to support a ban (44%). </w:t>
                            </w:r>
                          </w:p>
                          <w:p w14:paraId="3D624657" w14:textId="77777777" w:rsidR="002D0100" w:rsidRDefault="002D0100" w:rsidP="002D0100">
                            <w:pPr>
                              <w:pStyle w:val="ListParagraph"/>
                              <w:numPr>
                                <w:ilvl w:val="0"/>
                                <w:numId w:val="23"/>
                              </w:numPr>
                              <w:spacing w:after="160"/>
                              <w:ind w:left="187" w:hanging="187"/>
                            </w:pPr>
                            <w:r>
                              <w:t xml:space="preserve">Click </w:t>
                            </w:r>
                            <w:hyperlink r:id="rId34" w:history="1">
                              <w:r w:rsidRPr="00110334">
                                <w:rPr>
                                  <w:rStyle w:val="Hyperlink"/>
                                </w:rPr>
                                <w:t>here</w:t>
                              </w:r>
                            </w:hyperlink>
                            <w:r>
                              <w:t xml:space="preserve"> for more information on disparities for this indicator.</w:t>
                            </w:r>
                          </w:p>
                          <w:p w14:paraId="72944685" w14:textId="77777777" w:rsidR="00226782" w:rsidRDefault="00226782" w:rsidP="00226782">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C0635" id="Text Box 9" o:spid="_x0000_s1034" type="#_x0000_t202" style="position:absolute;left:0;text-align:left;margin-left:306.65pt;margin-top:36.3pt;width:252pt;height:130.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" fillcolor="#c8e1f6 [661]" stroked="f" strokeweight=".5pt">
                <v:textbox>
                  <w:txbxContent>
                    <w:p w14:paraId="7590877F" w14:textId="77777777" w:rsidR="00226782" w:rsidRPr="00325584" w:rsidRDefault="00226782" w:rsidP="00226782">
                      <w:pPr>
                        <w:jc w:val="center"/>
                        <w:rPr>
                          <w:b/>
                          <w:bCs/>
                        </w:rPr>
                      </w:pPr>
                      <w:r w:rsidRPr="00325584">
                        <w:rPr>
                          <w:b/>
                          <w:bCs/>
                        </w:rPr>
                        <w:t>Disparities in the data</w:t>
                      </w:r>
                    </w:p>
                    <w:p w14:paraId="309B3291" w14:textId="43A329E2" w:rsidR="00226782" w:rsidRDefault="00226782" w:rsidP="00226782">
                      <w:pPr>
                        <w:pStyle w:val="ListParagraph"/>
                        <w:numPr>
                          <w:ilvl w:val="0"/>
                          <w:numId w:val="23"/>
                        </w:numPr>
                        <w:ind w:left="180" w:hanging="180"/>
                      </w:pPr>
                      <w:r>
                        <w:t xml:space="preserve">Asian residents (73%) were more likely than other race/ethnicity groups to support a ban on the sale of filtered cigarettes. Residents who identified as multiracial or another race/ethnicity were least likely to support a ban (44%). </w:t>
                      </w:r>
                    </w:p>
                    <w:p w14:paraId="3D624657" w14:textId="77777777" w:rsidR="002D0100" w:rsidRDefault="002D0100" w:rsidP="002D0100">
                      <w:pPr>
                        <w:pStyle w:val="ListParagraph"/>
                        <w:numPr>
                          <w:ilvl w:val="0"/>
                          <w:numId w:val="23"/>
                        </w:numPr>
                        <w:spacing w:after="160"/>
                        <w:ind w:left="187" w:hanging="187"/>
                      </w:pPr>
                      <w:r>
                        <w:t xml:space="preserve">Click </w:t>
                      </w:r>
                      <w:hyperlink r:id="rId35" w:history="1">
                        <w:r w:rsidRPr="00110334">
                          <w:rPr>
                            <w:rStyle w:val="Hyperlink"/>
                          </w:rPr>
                          <w:t>here</w:t>
                        </w:r>
                      </w:hyperlink>
                      <w:r>
                        <w:t xml:space="preserve"> for more information on disparities for this indicator.</w:t>
                      </w:r>
                    </w:p>
                    <w:p w14:paraId="72944685" w14:textId="77777777" w:rsidR="00226782" w:rsidRDefault="00226782" w:rsidP="00226782">
                      <w:pPr>
                        <w:pStyle w:val="ListParagraph"/>
                        <w:numPr>
                          <w:ilvl w:val="0"/>
                          <w:numId w:val="23"/>
                        </w:numPr>
                        <w:ind w:left="180" w:hanging="180"/>
                      </w:pPr>
                    </w:p>
                  </w:txbxContent>
                </v:textbox>
              </v:shape>
            </w:pict>
          </mc:Fallback>
        </mc:AlternateContent>
      </w:r>
      <w:r w:rsidR="008447E3" w:rsidRPr="008447E3">
        <w:t xml:space="preserve">No local data on this topic was collected during the last plan period </w:t>
      </w:r>
      <w:r w:rsidR="00561914">
        <w:br/>
      </w:r>
      <w:r w:rsidR="008447E3" w:rsidRPr="008447E3">
        <w:t>(2017-2021</w:t>
      </w:r>
      <w:r w:rsidR="008447E3">
        <w:t>)</w:t>
      </w:r>
      <w:r w:rsidR="0011420D">
        <w:t xml:space="preserve">. </w:t>
      </w:r>
    </w:p>
    <w:tbl>
      <w:tblPr>
        <w:tblStyle w:val="ListTable3-Accent2"/>
        <w:tblW w:w="5850" w:type="dxa"/>
        <w:tblInd w:w="108" w:type="dxa"/>
        <w:tblLook w:val="04A0" w:firstRow="1" w:lastRow="0" w:firstColumn="1" w:lastColumn="0" w:noHBand="0" w:noVBand="1"/>
      </w:tblPr>
      <w:tblGrid>
        <w:gridCol w:w="4230"/>
        <w:gridCol w:w="1620"/>
      </w:tblGrid>
      <w:tr w:rsidR="00353D1C" w:rsidRPr="005C0F60" w14:paraId="5B88A9A7" w14:textId="77777777" w:rsidTr="00B10444">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4230" w:type="dxa"/>
          </w:tcPr>
          <w:p w14:paraId="1E504F59" w14:textId="77777777" w:rsidR="00353D1C" w:rsidRPr="005C0F60" w:rsidRDefault="00353D1C" w:rsidP="00C27125">
            <w:pPr>
              <w:widowControl/>
              <w:spacing w:after="0"/>
              <w:ind w:left="450" w:firstLineChars="100" w:firstLine="171"/>
              <w:rPr>
                <w:rFonts w:asciiTheme="majorHAnsi" w:eastAsia="Times New Roman" w:hAnsiTheme="majorHAnsi" w:cs="Arial"/>
                <w:color w:val="FF0000"/>
              </w:rPr>
            </w:pPr>
          </w:p>
        </w:tc>
        <w:tc>
          <w:tcPr>
            <w:tcW w:w="1620" w:type="dxa"/>
          </w:tcPr>
          <w:p w14:paraId="0A00CB6C" w14:textId="7AEF4609" w:rsidR="00353D1C" w:rsidRPr="001A2753" w:rsidRDefault="00353D1C" w:rsidP="008447E3">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sidRPr="00573853">
              <w:rPr>
                <w:rFonts w:asciiTheme="majorHAnsi" w:eastAsia="Times New Roman" w:hAnsiTheme="majorHAnsi" w:cs="Arial"/>
              </w:rPr>
              <w:t>California</w:t>
            </w:r>
            <w:r w:rsidR="00573853" w:rsidRPr="00573853">
              <w:rPr>
                <w:rFonts w:asciiTheme="majorHAnsi" w:eastAsia="Times New Roman" w:hAnsiTheme="majorHAnsi" w:cs="Arial"/>
              </w:rPr>
              <w:br/>
              <w:t>(2019)</w:t>
            </w:r>
            <w:r w:rsidR="001C5ECE">
              <w:rPr>
                <w:rFonts w:asciiTheme="majorHAnsi" w:eastAsia="Times New Roman" w:hAnsiTheme="majorHAnsi" w:cs="Arial"/>
              </w:rPr>
              <w:t xml:space="preserve"> ***</w:t>
            </w:r>
          </w:p>
        </w:tc>
      </w:tr>
      <w:tr w:rsidR="005C22BA" w:rsidRPr="005C0F60" w14:paraId="0CC9C9A7" w14:textId="77777777" w:rsidTr="00B1044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230" w:type="dxa"/>
            <w:hideMark/>
          </w:tcPr>
          <w:p w14:paraId="24E14715" w14:textId="2E5A3388" w:rsidR="005C22BA" w:rsidRPr="000539CC" w:rsidRDefault="00213CB8" w:rsidP="00C27125">
            <w:pPr>
              <w:widowControl/>
              <w:spacing w:after="0"/>
              <w:rPr>
                <w:rFonts w:asciiTheme="majorHAnsi" w:eastAsia="Times New Roman" w:hAnsiTheme="majorHAnsi" w:cs="Arial"/>
                <w:b w:val="0"/>
                <w:bCs w:val="0"/>
                <w:color w:val="FF0000"/>
              </w:rPr>
            </w:pPr>
            <w:r w:rsidRPr="000539CC">
              <w:rPr>
                <w:b w:val="0"/>
                <w:bCs w:val="0"/>
              </w:rPr>
              <w:t>%</w:t>
            </w:r>
            <w:r w:rsidR="005C22BA" w:rsidRPr="000539CC">
              <w:rPr>
                <w:b w:val="0"/>
                <w:bCs w:val="0"/>
              </w:rPr>
              <w:t xml:space="preserve"> of adults who would support a government policy to ban the sale of filtered cigarettes</w:t>
            </w:r>
          </w:p>
        </w:tc>
        <w:tc>
          <w:tcPr>
            <w:tcW w:w="1620" w:type="dxa"/>
          </w:tcPr>
          <w:p w14:paraId="7170BB2E" w14:textId="5AA8B4EE" w:rsidR="005C22BA" w:rsidRPr="00725338" w:rsidRDefault="005C22BA" w:rsidP="008447E3">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900D25">
              <w:t>58.8%</w:t>
            </w:r>
          </w:p>
        </w:tc>
      </w:tr>
      <w:tr w:rsidR="005C22BA" w:rsidRPr="005C0F60" w14:paraId="7E41172B" w14:textId="77777777" w:rsidTr="00B10444">
        <w:trPr>
          <w:trHeight w:val="720"/>
        </w:trPr>
        <w:tc>
          <w:tcPr>
            <w:cnfStyle w:val="001000000000" w:firstRow="0" w:lastRow="0" w:firstColumn="1" w:lastColumn="0" w:oddVBand="0" w:evenVBand="0" w:oddHBand="0" w:evenHBand="0" w:firstRowFirstColumn="0" w:firstRowLastColumn="0" w:lastRowFirstColumn="0" w:lastRowLastColumn="0"/>
            <w:tcW w:w="4230" w:type="dxa"/>
            <w:hideMark/>
          </w:tcPr>
          <w:p w14:paraId="3449BB8C" w14:textId="5C42D934" w:rsidR="005C22BA" w:rsidRPr="000539CC" w:rsidRDefault="00213CB8" w:rsidP="00C27125">
            <w:pPr>
              <w:widowControl/>
              <w:spacing w:after="0"/>
              <w:rPr>
                <w:rFonts w:asciiTheme="majorHAnsi" w:eastAsia="Times New Roman" w:hAnsiTheme="majorHAnsi" w:cs="Arial"/>
                <w:b w:val="0"/>
                <w:bCs w:val="0"/>
                <w:color w:val="FF0000"/>
              </w:rPr>
            </w:pPr>
            <w:r w:rsidRPr="000539CC">
              <w:rPr>
                <w:b w:val="0"/>
                <w:bCs w:val="0"/>
              </w:rPr>
              <w:t>%</w:t>
            </w:r>
            <w:r w:rsidR="005C22BA" w:rsidRPr="000539CC">
              <w:rPr>
                <w:b w:val="0"/>
                <w:bCs w:val="0"/>
              </w:rPr>
              <w:t xml:space="preserve"> of adults who would support a government policy to ban the sale of single-use tobacco product</w:t>
            </w:r>
          </w:p>
        </w:tc>
        <w:tc>
          <w:tcPr>
            <w:tcW w:w="1620" w:type="dxa"/>
          </w:tcPr>
          <w:p w14:paraId="0BACC653" w14:textId="3B414EC0" w:rsidR="005C22BA" w:rsidRPr="00725338" w:rsidRDefault="005C22BA" w:rsidP="008447E3">
            <w:pPr>
              <w:widowControl/>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sidRPr="00900D25">
              <w:t>69.3%</w:t>
            </w:r>
          </w:p>
        </w:tc>
      </w:tr>
    </w:tbl>
    <w:p w14:paraId="3A441C38" w14:textId="05F615B7" w:rsidR="00B109D9" w:rsidRPr="00A92676" w:rsidRDefault="00FF3379" w:rsidP="00226782">
      <w:pPr>
        <w:rPr>
          <w:sz w:val="14"/>
          <w:szCs w:val="14"/>
        </w:rPr>
      </w:pPr>
      <w:r>
        <w:rPr>
          <w:sz w:val="14"/>
          <w:szCs w:val="14"/>
        </w:rPr>
        <w:t>***</w:t>
      </w:r>
      <w:r w:rsidR="00B109D9" w:rsidRPr="00A92676">
        <w:rPr>
          <w:sz w:val="14"/>
          <w:szCs w:val="14"/>
        </w:rPr>
        <w:t xml:space="preserve"> Statewide Online California Adult Tobacco Survey (CATS). No local data </w:t>
      </w:r>
      <w:r w:rsidR="001C5ECE">
        <w:rPr>
          <w:sz w:val="14"/>
          <w:szCs w:val="14"/>
        </w:rPr>
        <w:br/>
      </w:r>
      <w:r w:rsidR="00B109D9" w:rsidRPr="00A92676">
        <w:rPr>
          <w:sz w:val="14"/>
          <w:szCs w:val="14"/>
        </w:rPr>
        <w:t xml:space="preserve">available </w:t>
      </w:r>
      <w:r w:rsidR="00FD62D4">
        <w:rPr>
          <w:sz w:val="14"/>
          <w:szCs w:val="14"/>
        </w:rPr>
        <w:t>for this question</w:t>
      </w:r>
      <w:r w:rsidR="00B109D9" w:rsidRPr="00A92676">
        <w:rPr>
          <w:sz w:val="14"/>
          <w:szCs w:val="14"/>
        </w:rPr>
        <w:t xml:space="preserve">. </w:t>
      </w:r>
    </w:p>
    <w:p w14:paraId="21A1EC12" w14:textId="77777777" w:rsidR="002834DF" w:rsidRDefault="002834DF" w:rsidP="002834DF"/>
    <w:p w14:paraId="4712DBC3" w14:textId="1BC2F79C" w:rsidR="005C22BA" w:rsidRPr="00BD51EB" w:rsidRDefault="009854BE" w:rsidP="00521880">
      <w:pPr>
        <w:pStyle w:val="Heading2"/>
        <w:shd w:val="clear" w:color="auto" w:fill="FFFFFF" w:themeFill="background1"/>
        <w:ind w:right="-1440"/>
        <w:rPr>
          <w:i/>
          <w:iCs/>
        </w:rPr>
      </w:pPr>
      <w:r w:rsidRPr="00BD51EB">
        <w:rPr>
          <w:i/>
          <w:iCs/>
        </w:rPr>
        <w:t xml:space="preserve">Decision maker support: </w:t>
      </w:r>
      <w:r w:rsidR="00521880">
        <w:rPr>
          <w:i/>
          <w:iCs/>
        </w:rPr>
        <w:br/>
      </w:r>
      <w:r w:rsidR="00C0641E" w:rsidRPr="00BD51EB">
        <w:rPr>
          <w:i/>
          <w:iCs/>
        </w:rPr>
        <w:t xml:space="preserve">Have </w:t>
      </w:r>
      <w:r w:rsidR="00D30549">
        <w:rPr>
          <w:i/>
          <w:iCs/>
        </w:rPr>
        <w:t>decision maker</w:t>
      </w:r>
      <w:r w:rsidR="00C0641E" w:rsidRPr="00BD51EB">
        <w:rPr>
          <w:i/>
          <w:iCs/>
        </w:rPr>
        <w:t>s/leaders demonstrated support for action?</w:t>
      </w:r>
    </w:p>
    <w:p w14:paraId="4E7C7622" w14:textId="77777777" w:rsidR="00F74516" w:rsidRPr="003F0729" w:rsidRDefault="00F74516" w:rsidP="00F74516">
      <w:pPr>
        <w:pStyle w:val="ListParagraph"/>
        <w:numPr>
          <w:ilvl w:val="0"/>
          <w:numId w:val="4"/>
        </w:numPr>
      </w:pPr>
      <w:r>
        <w:t xml:space="preserve">Overall, Solano County TPEP staff report there has been very little support for addressing this issue. </w:t>
      </w:r>
    </w:p>
    <w:p w14:paraId="6D19CBF1" w14:textId="59A28ADE" w:rsidR="009854BE" w:rsidRPr="00BD51EB" w:rsidRDefault="009854BE" w:rsidP="00521880">
      <w:pPr>
        <w:pStyle w:val="Heading2"/>
        <w:shd w:val="clear" w:color="auto" w:fill="FFFFFF" w:themeFill="background1"/>
        <w:ind w:right="-630"/>
        <w:rPr>
          <w:i/>
          <w:iCs/>
        </w:rPr>
      </w:pPr>
      <w:r w:rsidRPr="00BD51EB">
        <w:rPr>
          <w:i/>
          <w:iCs/>
        </w:rPr>
        <w:t xml:space="preserve">Earned media: </w:t>
      </w:r>
      <w:r w:rsidR="00521880">
        <w:rPr>
          <w:i/>
          <w:iCs/>
        </w:rPr>
        <w:br/>
      </w:r>
      <w:r w:rsidR="00C0641E" w:rsidRPr="00BD51EB">
        <w:rPr>
          <w:i/>
          <w:iCs/>
        </w:rPr>
        <w:t>Has there been unpaid media (positive or neutral) in the past year</w:t>
      </w:r>
      <w:r w:rsidRPr="00BD51EB">
        <w:rPr>
          <w:i/>
          <w:iCs/>
        </w:rPr>
        <w:t xml:space="preserve">? </w:t>
      </w:r>
    </w:p>
    <w:p w14:paraId="18AB2868" w14:textId="77777777" w:rsidR="00E20593" w:rsidRPr="00F76709" w:rsidRDefault="00E20593" w:rsidP="00E20593">
      <w:pPr>
        <w:pStyle w:val="ListParagraph"/>
        <w:numPr>
          <w:ilvl w:val="0"/>
          <w:numId w:val="4"/>
        </w:numPr>
        <w:rPr>
          <w:color w:val="000000" w:themeColor="text2"/>
        </w:rPr>
      </w:pPr>
      <w:r>
        <w:rPr>
          <w:color w:val="000000" w:themeColor="text2"/>
        </w:rPr>
        <w:t xml:space="preserve">There has been no unpaid media in the past year on this topic. </w:t>
      </w:r>
    </w:p>
    <w:p w14:paraId="06480613" w14:textId="298DDF1D" w:rsidR="009854BE" w:rsidRPr="00BD51EB" w:rsidRDefault="009854BE" w:rsidP="00BD51EB">
      <w:pPr>
        <w:pStyle w:val="Heading2"/>
        <w:shd w:val="clear" w:color="auto" w:fill="FFFFFF" w:themeFill="background1"/>
        <w:rPr>
          <w:i/>
          <w:iCs/>
        </w:rPr>
      </w:pPr>
      <w:r w:rsidRPr="00BD51EB">
        <w:rPr>
          <w:i/>
          <w:iCs/>
        </w:rPr>
        <w:t xml:space="preserve">Policy landscape </w:t>
      </w:r>
    </w:p>
    <w:p w14:paraId="5404278D" w14:textId="096DAC9F" w:rsidR="001E1EE3" w:rsidRDefault="001E1EE3" w:rsidP="001E1EE3">
      <w:pPr>
        <w:pStyle w:val="ListParagraph"/>
        <w:numPr>
          <w:ilvl w:val="0"/>
          <w:numId w:val="4"/>
        </w:numPr>
      </w:pPr>
      <w:r>
        <w:t xml:space="preserve">Currently, there are no known jurisdictions with a policy that eliminates the sale and distribution of major waste-producing tobacco product classes. </w:t>
      </w:r>
    </w:p>
    <w:p w14:paraId="4F83F8BF" w14:textId="386B5B77" w:rsidR="00E91FCB" w:rsidRDefault="00E91FCB" w:rsidP="00E91FCB">
      <w:pPr>
        <w:pStyle w:val="ListParagraph"/>
        <w:numPr>
          <w:ilvl w:val="0"/>
          <w:numId w:val="4"/>
        </w:numPr>
      </w:pPr>
      <w:r>
        <w:t xml:space="preserve">There are no active policy efforts to eliminate the sale and distribution of </w:t>
      </w:r>
      <w:r w:rsidR="00161FCC">
        <w:t xml:space="preserve">major waste-producing tobacco product sales. </w:t>
      </w:r>
    </w:p>
    <w:p w14:paraId="78742FE5" w14:textId="77777777" w:rsidR="00965F61" w:rsidRDefault="00965F61" w:rsidP="00C27125">
      <w:pPr>
        <w:widowControl/>
        <w:spacing w:after="0"/>
        <w:sectPr w:rsidR="00965F61" w:rsidSect="004D64DC">
          <w:footerReference w:type="default" r:id="rId36"/>
          <w:pgSz w:w="12240" w:h="15840"/>
          <w:pgMar w:top="1008" w:right="4320" w:bottom="720" w:left="720" w:header="446" w:footer="504" w:gutter="0"/>
          <w:pgNumType w:start="1"/>
          <w:cols w:space="720"/>
          <w:docGrid w:linePitch="360"/>
        </w:sectPr>
      </w:pPr>
    </w:p>
    <w:p w14:paraId="67329A41" w14:textId="1A8B98DE" w:rsidR="009854BE" w:rsidRDefault="009854BE" w:rsidP="00C27125">
      <w:pPr>
        <w:widowControl/>
        <w:spacing w:after="0"/>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9854BE" w14:paraId="16435B57" w14:textId="77777777" w:rsidTr="00661923">
        <w:trPr>
          <w:trHeight w:val="1610"/>
        </w:trPr>
        <w:tc>
          <w:tcPr>
            <w:tcW w:w="10638" w:type="dxa"/>
            <w:tcBorders>
              <w:top w:val="single" w:sz="4" w:space="0" w:color="1B69AA" w:themeColor="accent2"/>
              <w:bottom w:val="single" w:sz="4" w:space="0" w:color="1B69AA" w:themeColor="accent2"/>
            </w:tcBorders>
          </w:tcPr>
          <w:p w14:paraId="61FFE181" w14:textId="77777777" w:rsidR="009854BE" w:rsidRPr="0084343E" w:rsidRDefault="009854BE" w:rsidP="00C27125">
            <w:pPr>
              <w:spacing w:after="0"/>
              <w:rPr>
                <w:rFonts w:asciiTheme="majorHAnsi" w:hAnsiTheme="majorHAnsi"/>
                <w:color w:val="1B69AA" w:themeColor="accent2"/>
                <w:sz w:val="22"/>
              </w:rPr>
            </w:pPr>
          </w:p>
          <w:p w14:paraId="307B07E0" w14:textId="77777777" w:rsidR="009854BE" w:rsidRPr="00200C81" w:rsidRDefault="009854BE" w:rsidP="00C27125">
            <w:pPr>
              <w:pStyle w:val="Title"/>
              <w:spacing w:line="276" w:lineRule="auto"/>
              <w:ind w:right="522"/>
              <w:rPr>
                <w:rFonts w:asciiTheme="majorHAnsi" w:hAnsiTheme="majorHAnsi"/>
                <w:color w:val="1B69AA" w:themeColor="accent2"/>
                <w:sz w:val="24"/>
                <w:szCs w:val="56"/>
              </w:rPr>
            </w:pPr>
            <w:r>
              <w:rPr>
                <w:rFonts w:asciiTheme="majorHAnsi" w:hAnsiTheme="majorHAnsi"/>
                <w:color w:val="1B69AA" w:themeColor="accent2"/>
                <w:sz w:val="24"/>
                <w:szCs w:val="56"/>
              </w:rPr>
              <w:t xml:space="preserve">Solano County Tobacco Prevention and Education Program </w:t>
            </w:r>
          </w:p>
          <w:p w14:paraId="7AE9F96F" w14:textId="74ADF9BC" w:rsidR="009854BE" w:rsidRPr="0084343E" w:rsidRDefault="009D3646" w:rsidP="00C27125">
            <w:pPr>
              <w:pStyle w:val="Subtitle"/>
              <w:ind w:left="0"/>
              <w:rPr>
                <w:rFonts w:asciiTheme="majorHAnsi" w:hAnsiTheme="majorHAnsi"/>
                <w:color w:val="1B69AA" w:themeColor="accent2"/>
                <w:sz w:val="32"/>
              </w:rPr>
            </w:pPr>
            <w:bookmarkStart w:id="0" w:name="_Hlk63415818"/>
            <w:r>
              <w:rPr>
                <w:rFonts w:asciiTheme="majorHAnsi" w:hAnsiTheme="majorHAnsi"/>
                <w:color w:val="1B69AA" w:themeColor="accent2"/>
                <w:sz w:val="32"/>
              </w:rPr>
              <w:t>2.2.35</w:t>
            </w:r>
            <w:r w:rsidR="009854BE">
              <w:rPr>
                <w:rFonts w:asciiTheme="majorHAnsi" w:hAnsiTheme="majorHAnsi"/>
                <w:color w:val="1B69AA" w:themeColor="accent2"/>
                <w:sz w:val="32"/>
              </w:rPr>
              <w:t xml:space="preserve"> </w:t>
            </w:r>
            <w:r w:rsidR="00F80769">
              <w:rPr>
                <w:rFonts w:asciiTheme="majorHAnsi" w:hAnsiTheme="majorHAnsi"/>
                <w:color w:val="1B69AA" w:themeColor="accent2"/>
                <w:sz w:val="32"/>
              </w:rPr>
              <w:t>Smoke-free</w:t>
            </w:r>
            <w:r w:rsidRPr="009D3646">
              <w:rPr>
                <w:rFonts w:asciiTheme="majorHAnsi" w:hAnsiTheme="majorHAnsi"/>
                <w:color w:val="1B69AA" w:themeColor="accent2"/>
                <w:sz w:val="32"/>
              </w:rPr>
              <w:t xml:space="preserve"> Outdoor Public Places</w:t>
            </w:r>
            <w:r w:rsidR="009854BE">
              <w:rPr>
                <w:rFonts w:asciiTheme="majorHAnsi" w:hAnsiTheme="majorHAnsi"/>
                <w:color w:val="1B69AA" w:themeColor="accent2"/>
                <w:sz w:val="32"/>
              </w:rPr>
              <w:t xml:space="preserve"> </w:t>
            </w:r>
          </w:p>
          <w:bookmarkEnd w:id="0"/>
          <w:p w14:paraId="7D130817" w14:textId="77777777" w:rsidR="009854BE" w:rsidRPr="0084343E" w:rsidRDefault="009854BE" w:rsidP="00C27125">
            <w:pPr>
              <w:rPr>
                <w:rFonts w:asciiTheme="majorHAnsi" w:hAnsiTheme="majorHAnsi"/>
                <w:color w:val="1B69AA" w:themeColor="accent2"/>
              </w:rPr>
            </w:pPr>
          </w:p>
          <w:p w14:paraId="5E2A426E" w14:textId="77777777" w:rsidR="009854BE" w:rsidRPr="00B21B4D" w:rsidRDefault="009854BE" w:rsidP="00C27125">
            <w:pPr>
              <w:rPr>
                <w:rFonts w:asciiTheme="majorHAnsi" w:hAnsiTheme="majorHAnsi"/>
                <w:b/>
                <w:color w:val="1B69AA" w:themeColor="accent2"/>
              </w:rPr>
            </w:pPr>
            <w:r>
              <w:rPr>
                <w:rFonts w:asciiTheme="majorHAnsi" w:hAnsiTheme="majorHAnsi"/>
                <w:b/>
                <w:color w:val="1B69AA" w:themeColor="accent2"/>
              </w:rPr>
              <w:t xml:space="preserve">Core Indicator Data Summary </w:t>
            </w:r>
          </w:p>
        </w:tc>
      </w:tr>
      <w:tr w:rsidR="009854BE" w14:paraId="39B531D5" w14:textId="77777777" w:rsidTr="00661923">
        <w:tc>
          <w:tcPr>
            <w:tcW w:w="10638" w:type="dxa"/>
            <w:tcBorders>
              <w:top w:val="single" w:sz="4" w:space="0" w:color="1B69AA" w:themeColor="accent2"/>
            </w:tcBorders>
          </w:tcPr>
          <w:p w14:paraId="3113E93B" w14:textId="77777777" w:rsidR="009854BE" w:rsidRPr="0084343E" w:rsidRDefault="009854BE" w:rsidP="00C27125">
            <w:pPr>
              <w:ind w:right="7200"/>
              <w:rPr>
                <w:rFonts w:asciiTheme="majorHAnsi" w:hAnsiTheme="majorHAnsi"/>
                <w:color w:val="3F5163" w:themeColor="accent1"/>
                <w:sz w:val="2"/>
                <w:szCs w:val="2"/>
              </w:rPr>
            </w:pPr>
          </w:p>
          <w:p w14:paraId="63E740FE" w14:textId="5AB37534" w:rsidR="009854BE" w:rsidRDefault="009D3646" w:rsidP="00C27125">
            <w:r w:rsidRPr="009D3646">
              <w:rPr>
                <w:rFonts w:asciiTheme="majorHAnsi" w:hAnsiTheme="majorHAnsi"/>
                <w:color w:val="1B69AA" w:themeColor="accent2"/>
              </w:rPr>
              <w:t>The number of jurisdictions with a comprehensive policy eliminating smoking in outdoor recreational and non-recreational public places (including beaches, parks, sidewalks, dining, entryways, worksites, event sites, bike lanes/paths, alleys, parking structures) without designated smoking areas or distances.</w:t>
            </w:r>
          </w:p>
        </w:tc>
      </w:tr>
    </w:tbl>
    <w:p w14:paraId="77457EE2" w14:textId="77777777" w:rsidR="009854BE" w:rsidRDefault="009854BE" w:rsidP="00C27125">
      <w:pPr>
        <w:spacing w:after="0"/>
      </w:pPr>
    </w:p>
    <w:p w14:paraId="0435D46D" w14:textId="04DC9DA9" w:rsidR="00320C07" w:rsidRPr="00BD51EB" w:rsidRDefault="009854BE" w:rsidP="00C27125">
      <w:pPr>
        <w:pStyle w:val="Heading2"/>
        <w:shd w:val="clear" w:color="auto" w:fill="FFFFFF" w:themeFill="background1"/>
        <w:rPr>
          <w:i/>
          <w:iCs/>
        </w:rPr>
      </w:pPr>
      <w:r w:rsidRPr="00BD51EB">
        <w:rPr>
          <w:i/>
          <w:iCs/>
        </w:rPr>
        <w:t xml:space="preserve">Scope of the problem: </w:t>
      </w:r>
      <w:r w:rsidR="00CC22DD">
        <w:rPr>
          <w:i/>
          <w:iCs/>
        </w:rPr>
        <w:br/>
      </w:r>
      <w:r w:rsidR="00B25E3D" w:rsidRPr="00BD51EB">
        <w:rPr>
          <w:i/>
          <w:iCs/>
        </w:rPr>
        <w:t>Do data show the existence of a public health problem</w:t>
      </w:r>
      <w:r w:rsidRPr="00BD51EB">
        <w:rPr>
          <w:i/>
          <w:iCs/>
        </w:rPr>
        <w:t>?</w:t>
      </w:r>
    </w:p>
    <w:p w14:paraId="3B84DAE0" w14:textId="1E9912B8" w:rsidR="00A413F5" w:rsidRPr="00A413F5" w:rsidRDefault="00FE1562" w:rsidP="00A413F5">
      <w:pPr>
        <w:pStyle w:val="Heading3"/>
      </w:pPr>
      <w:r>
        <w:rPr>
          <w:noProof/>
        </w:rPr>
        <mc:AlternateContent>
          <mc:Choice Requires="wps">
            <w:drawing>
              <wp:anchor distT="0" distB="0" distL="114300" distR="114300" simplePos="0" relativeHeight="251658246" behindDoc="0" locked="0" layoutInCell="1" allowOverlap="1" wp14:anchorId="140AE468" wp14:editId="75BAF31A">
                <wp:simplePos x="0" y="0"/>
                <wp:positionH relativeFrom="column">
                  <wp:posOffset>3725333</wp:posOffset>
                </wp:positionH>
                <wp:positionV relativeFrom="paragraph">
                  <wp:posOffset>308187</wp:posOffset>
                </wp:positionV>
                <wp:extent cx="3479800" cy="2269066"/>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479800" cy="2269066"/>
                        </a:xfrm>
                        <a:prstGeom prst="rect">
                          <a:avLst/>
                        </a:prstGeom>
                        <a:solidFill>
                          <a:schemeClr val="accent2">
                            <a:lumMod val="20000"/>
                            <a:lumOff val="80000"/>
                          </a:schemeClr>
                        </a:solidFill>
                        <a:ln w="6350">
                          <a:noFill/>
                        </a:ln>
                      </wps:spPr>
                      <wps:txbx>
                        <w:txbxContent>
                          <w:p w14:paraId="17280E23" w14:textId="77777777" w:rsidR="00FE1562" w:rsidRPr="00325584" w:rsidRDefault="00FE1562" w:rsidP="00FE1562">
                            <w:pPr>
                              <w:jc w:val="center"/>
                              <w:rPr>
                                <w:b/>
                                <w:bCs/>
                              </w:rPr>
                            </w:pPr>
                            <w:r w:rsidRPr="00325584">
                              <w:rPr>
                                <w:b/>
                                <w:bCs/>
                              </w:rPr>
                              <w:t>Disparities in the data</w:t>
                            </w:r>
                          </w:p>
                          <w:p w14:paraId="76B31B98" w14:textId="77777777" w:rsidR="00FE1562" w:rsidRDefault="00FE1562" w:rsidP="002D0100">
                            <w:pPr>
                              <w:pStyle w:val="ListParagraph"/>
                              <w:numPr>
                                <w:ilvl w:val="0"/>
                                <w:numId w:val="23"/>
                              </w:numPr>
                              <w:spacing w:after="160"/>
                              <w:ind w:left="180" w:hanging="180"/>
                            </w:pPr>
                            <w:r>
                              <w:t xml:space="preserve">Adults ages 45 to 64 were less likely to be exposed to e-cigarettes (43%) than younger adults. Residents who were multiracial or another race/ethnicity were more likely to be exposed to e-cigarettes (62%) than other race/ethnicity groups.  </w:t>
                            </w:r>
                          </w:p>
                          <w:p w14:paraId="68ADB0F1" w14:textId="47965CC8" w:rsidR="00FE1562" w:rsidRDefault="00FE1562" w:rsidP="002D0100">
                            <w:pPr>
                              <w:pStyle w:val="ListParagraph"/>
                              <w:numPr>
                                <w:ilvl w:val="0"/>
                                <w:numId w:val="23"/>
                              </w:numPr>
                              <w:spacing w:after="160"/>
                              <w:ind w:left="180" w:hanging="180"/>
                            </w:pPr>
                            <w:r>
                              <w:t>Adults ages 25 to 44 were more likely to be exposed to marijuana smoke (63%) than those ages 45</w:t>
                            </w:r>
                            <w:r w:rsidR="00C728AD">
                              <w:t xml:space="preserve"> to </w:t>
                            </w:r>
                            <w:r>
                              <w:t xml:space="preserve">65 (46%). Asian residents were less likely to be exposed to marijuana smoke (40%) than other race/ethnicity groups. </w:t>
                            </w:r>
                          </w:p>
                          <w:p w14:paraId="2F993B53" w14:textId="61971B59" w:rsidR="002D0100" w:rsidRDefault="002D0100" w:rsidP="002D0100">
                            <w:pPr>
                              <w:pStyle w:val="ListParagraph"/>
                              <w:numPr>
                                <w:ilvl w:val="0"/>
                                <w:numId w:val="23"/>
                              </w:numPr>
                              <w:spacing w:after="160"/>
                              <w:ind w:left="187" w:hanging="187"/>
                            </w:pPr>
                            <w:r>
                              <w:t xml:space="preserve">Click </w:t>
                            </w:r>
                            <w:hyperlink r:id="rId37" w:history="1">
                              <w:r w:rsidRPr="00110334">
                                <w:rPr>
                                  <w:rStyle w:val="Hyperlink"/>
                                </w:rPr>
                                <w:t>here</w:t>
                              </w:r>
                            </w:hyperlink>
                            <w:r>
                              <w:t xml:space="preserve"> for more information on disparities for this indicator.</w:t>
                            </w:r>
                          </w:p>
                          <w:p w14:paraId="4A977611" w14:textId="77777777" w:rsidR="00FE1562" w:rsidRDefault="00FE1562" w:rsidP="00FE1562">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AE468" id="Text Box 6" o:spid="_x0000_s1035" type="#_x0000_t202" style="position:absolute;margin-left:293.35pt;margin-top:24.25pt;width:274pt;height:178.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" fillcolor="#c8e1f6 [661]" stroked="f" strokeweight=".5pt">
                <v:textbox>
                  <w:txbxContent>
                    <w:p w14:paraId="17280E23" w14:textId="77777777" w:rsidR="00FE1562" w:rsidRPr="00325584" w:rsidRDefault="00FE1562" w:rsidP="00FE1562">
                      <w:pPr>
                        <w:jc w:val="center"/>
                        <w:rPr>
                          <w:b/>
                          <w:bCs/>
                        </w:rPr>
                      </w:pPr>
                      <w:r w:rsidRPr="00325584">
                        <w:rPr>
                          <w:b/>
                          <w:bCs/>
                        </w:rPr>
                        <w:t>Disparities in the data</w:t>
                      </w:r>
                    </w:p>
                    <w:p w14:paraId="76B31B98" w14:textId="77777777" w:rsidR="00FE1562" w:rsidRDefault="00FE1562" w:rsidP="002D0100">
                      <w:pPr>
                        <w:pStyle w:val="ListParagraph"/>
                        <w:numPr>
                          <w:ilvl w:val="0"/>
                          <w:numId w:val="23"/>
                        </w:numPr>
                        <w:spacing w:after="160"/>
                        <w:ind w:left="180" w:hanging="180"/>
                      </w:pPr>
                      <w:r>
                        <w:t xml:space="preserve">Adults ages 45 to 64 were less likely to be exposed to e-cigarettes (43%) than younger adults. Residents who were multiracial or another race/ethnicity were more likely to be exposed to e-cigarettes (62%) than other race/ethnicity groups.  </w:t>
                      </w:r>
                    </w:p>
                    <w:p w14:paraId="68ADB0F1" w14:textId="47965CC8" w:rsidR="00FE1562" w:rsidRDefault="00FE1562" w:rsidP="002D0100">
                      <w:pPr>
                        <w:pStyle w:val="ListParagraph"/>
                        <w:numPr>
                          <w:ilvl w:val="0"/>
                          <w:numId w:val="23"/>
                        </w:numPr>
                        <w:spacing w:after="160"/>
                        <w:ind w:left="180" w:hanging="180"/>
                      </w:pPr>
                      <w:r>
                        <w:t>Adults ages 25 to 44 were more likely to be exposed to marijuana smoke (63%) than those ages 45</w:t>
                      </w:r>
                      <w:r w:rsidR="00C728AD">
                        <w:t xml:space="preserve"> to </w:t>
                      </w:r>
                      <w:r>
                        <w:t xml:space="preserve">65 (46%). Asian residents were less likely to be exposed to marijuana smoke (40%) than other race/ethnicity groups. </w:t>
                      </w:r>
                    </w:p>
                    <w:p w14:paraId="2F993B53" w14:textId="61971B59" w:rsidR="002D0100" w:rsidRDefault="002D0100" w:rsidP="002D0100">
                      <w:pPr>
                        <w:pStyle w:val="ListParagraph"/>
                        <w:numPr>
                          <w:ilvl w:val="0"/>
                          <w:numId w:val="23"/>
                        </w:numPr>
                        <w:spacing w:after="160"/>
                        <w:ind w:left="187" w:hanging="187"/>
                      </w:pPr>
                      <w:r>
                        <w:t xml:space="preserve">Click </w:t>
                      </w:r>
                      <w:hyperlink r:id="rId38" w:history="1">
                        <w:r w:rsidRPr="00110334">
                          <w:rPr>
                            <w:rStyle w:val="Hyperlink"/>
                          </w:rPr>
                          <w:t>here</w:t>
                        </w:r>
                      </w:hyperlink>
                      <w:r>
                        <w:t xml:space="preserve"> for more information on disparities for this indicator.</w:t>
                      </w:r>
                    </w:p>
                    <w:p w14:paraId="4A977611" w14:textId="77777777" w:rsidR="00FE1562" w:rsidRDefault="00FE1562" w:rsidP="00FE1562">
                      <w:pPr>
                        <w:pStyle w:val="ListParagraph"/>
                        <w:numPr>
                          <w:ilvl w:val="0"/>
                          <w:numId w:val="23"/>
                        </w:numPr>
                        <w:ind w:left="180" w:hanging="180"/>
                      </w:pPr>
                    </w:p>
                  </w:txbxContent>
                </v:textbox>
              </v:shape>
            </w:pict>
          </mc:Fallback>
        </mc:AlternateContent>
      </w:r>
      <w:r w:rsidR="00A413F5">
        <w:t xml:space="preserve">Secondhand smoke exposure </w:t>
      </w:r>
    </w:p>
    <w:tbl>
      <w:tblPr>
        <w:tblStyle w:val="ListTable3-Accent2"/>
        <w:tblW w:w="5688" w:type="dxa"/>
        <w:tblInd w:w="108" w:type="dxa"/>
        <w:tblLook w:val="04A0" w:firstRow="1" w:lastRow="0" w:firstColumn="1" w:lastColumn="0" w:noHBand="0" w:noVBand="1"/>
      </w:tblPr>
      <w:tblGrid>
        <w:gridCol w:w="4068"/>
        <w:gridCol w:w="1620"/>
      </w:tblGrid>
      <w:tr w:rsidR="00320C07" w:rsidRPr="005C0F60" w14:paraId="6FF273D4" w14:textId="77777777" w:rsidTr="00B67671">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4068" w:type="dxa"/>
          </w:tcPr>
          <w:p w14:paraId="7BA82459" w14:textId="77777777" w:rsidR="00320C07" w:rsidRPr="005C0F60" w:rsidRDefault="00320C07" w:rsidP="00C27125">
            <w:pPr>
              <w:widowControl/>
              <w:spacing w:after="0"/>
              <w:ind w:left="450" w:firstLineChars="100" w:firstLine="171"/>
              <w:rPr>
                <w:rFonts w:asciiTheme="majorHAnsi" w:eastAsia="Times New Roman" w:hAnsiTheme="majorHAnsi" w:cs="Arial"/>
                <w:color w:val="FF0000"/>
              </w:rPr>
            </w:pPr>
          </w:p>
        </w:tc>
        <w:tc>
          <w:tcPr>
            <w:tcW w:w="1620" w:type="dxa"/>
          </w:tcPr>
          <w:p w14:paraId="61813E9C" w14:textId="77777777" w:rsidR="00320C07" w:rsidRDefault="00320C07" w:rsidP="00FC4805">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sidRPr="001A2753">
              <w:rPr>
                <w:rFonts w:asciiTheme="majorHAnsi" w:eastAsia="Times New Roman" w:hAnsiTheme="majorHAnsi" w:cs="Arial"/>
              </w:rPr>
              <w:t>California</w:t>
            </w:r>
          </w:p>
          <w:p w14:paraId="7C875C72" w14:textId="1ECE37AA" w:rsidR="00FE1562" w:rsidRPr="001A2753" w:rsidRDefault="00FE1562" w:rsidP="00FC4805">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Pr>
                <w:rFonts w:asciiTheme="majorHAnsi" w:eastAsia="Times New Roman" w:hAnsiTheme="majorHAnsi" w:cs="Arial"/>
              </w:rPr>
              <w:t>(2019) *</w:t>
            </w:r>
          </w:p>
        </w:tc>
      </w:tr>
      <w:tr w:rsidR="00547A60" w:rsidRPr="005C0F60" w14:paraId="47D6D823" w14:textId="77777777" w:rsidTr="001E0B0F">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068" w:type="dxa"/>
            <w:hideMark/>
          </w:tcPr>
          <w:p w14:paraId="435273F1" w14:textId="0D6FDCAA" w:rsidR="00547A60" w:rsidRPr="00CC22DD" w:rsidRDefault="00213CB8" w:rsidP="00C27125">
            <w:pPr>
              <w:widowControl/>
              <w:spacing w:after="0"/>
              <w:rPr>
                <w:rFonts w:asciiTheme="majorHAnsi" w:eastAsia="Times New Roman" w:hAnsiTheme="majorHAnsi" w:cs="Arial"/>
                <w:b w:val="0"/>
                <w:bCs w:val="0"/>
                <w:color w:val="FF0000"/>
              </w:rPr>
            </w:pPr>
            <w:r w:rsidRPr="00CC22DD">
              <w:rPr>
                <w:b w:val="0"/>
                <w:bCs w:val="0"/>
              </w:rPr>
              <w:t>%</w:t>
            </w:r>
            <w:r w:rsidR="00547A60" w:rsidRPr="00CC22DD">
              <w:rPr>
                <w:b w:val="0"/>
                <w:bCs w:val="0"/>
              </w:rPr>
              <w:t xml:space="preserve"> of adults exposed to secondhand tobacco smoke in California</w:t>
            </w:r>
          </w:p>
        </w:tc>
        <w:tc>
          <w:tcPr>
            <w:tcW w:w="1620" w:type="dxa"/>
            <w:hideMark/>
          </w:tcPr>
          <w:p w14:paraId="4D36BBFE" w14:textId="77777777" w:rsidR="00547A60" w:rsidRPr="005C0F60" w:rsidRDefault="00547A60" w:rsidP="00FC4805">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r w:rsidRPr="008D12E8">
              <w:t>66.6%</w:t>
            </w:r>
          </w:p>
        </w:tc>
      </w:tr>
      <w:tr w:rsidR="00547A60" w:rsidRPr="005C0F60" w14:paraId="3B050E88" w14:textId="77777777" w:rsidTr="001E0B0F">
        <w:trPr>
          <w:trHeight w:val="792"/>
        </w:trPr>
        <w:tc>
          <w:tcPr>
            <w:cnfStyle w:val="001000000000" w:firstRow="0" w:lastRow="0" w:firstColumn="1" w:lastColumn="0" w:oddVBand="0" w:evenVBand="0" w:oddHBand="0" w:evenHBand="0" w:firstRowFirstColumn="0" w:firstRowLastColumn="0" w:lastRowFirstColumn="0" w:lastRowLastColumn="0"/>
            <w:tcW w:w="4068" w:type="dxa"/>
            <w:hideMark/>
          </w:tcPr>
          <w:p w14:paraId="182EA0E4" w14:textId="17711F9B" w:rsidR="00547A60" w:rsidRPr="00CC22DD" w:rsidRDefault="00213CB8" w:rsidP="00C27125">
            <w:pPr>
              <w:widowControl/>
              <w:spacing w:after="0"/>
              <w:rPr>
                <w:rFonts w:asciiTheme="majorHAnsi" w:eastAsia="Times New Roman" w:hAnsiTheme="majorHAnsi" w:cs="Arial"/>
                <w:b w:val="0"/>
                <w:bCs w:val="0"/>
                <w:color w:val="FF0000"/>
              </w:rPr>
            </w:pPr>
            <w:r w:rsidRPr="00CC22DD">
              <w:rPr>
                <w:b w:val="0"/>
                <w:bCs w:val="0"/>
              </w:rPr>
              <w:t>%</w:t>
            </w:r>
            <w:r w:rsidR="00547A60" w:rsidRPr="00CC22DD">
              <w:rPr>
                <w:b w:val="0"/>
                <w:bCs w:val="0"/>
              </w:rPr>
              <w:t xml:space="preserve"> of adults exposed to secondhand smoke e-cigarette vapor in California</w:t>
            </w:r>
          </w:p>
        </w:tc>
        <w:tc>
          <w:tcPr>
            <w:tcW w:w="1620" w:type="dxa"/>
            <w:hideMark/>
          </w:tcPr>
          <w:p w14:paraId="4FDF0D10" w14:textId="77777777" w:rsidR="00547A60" w:rsidRPr="005C0F60" w:rsidRDefault="00547A60" w:rsidP="00FC4805">
            <w:pPr>
              <w:widowControl/>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FF0000"/>
              </w:rPr>
            </w:pPr>
            <w:r w:rsidRPr="008D12E8">
              <w:t>50.4%</w:t>
            </w:r>
          </w:p>
        </w:tc>
      </w:tr>
      <w:tr w:rsidR="00547A60" w:rsidRPr="005C0F60" w14:paraId="68390A11" w14:textId="77777777" w:rsidTr="001E0B0F">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068" w:type="dxa"/>
          </w:tcPr>
          <w:p w14:paraId="4C0B4A94" w14:textId="69D63979" w:rsidR="00547A60" w:rsidRPr="00CC22DD" w:rsidRDefault="00213CB8" w:rsidP="00C27125">
            <w:pPr>
              <w:widowControl/>
              <w:spacing w:after="0"/>
              <w:rPr>
                <w:rFonts w:asciiTheme="majorHAnsi" w:eastAsia="Times New Roman" w:hAnsiTheme="majorHAnsi" w:cs="Arial"/>
                <w:b w:val="0"/>
                <w:bCs w:val="0"/>
                <w:color w:val="FF0000"/>
              </w:rPr>
            </w:pPr>
            <w:r w:rsidRPr="00CC22DD">
              <w:rPr>
                <w:b w:val="0"/>
                <w:bCs w:val="0"/>
              </w:rPr>
              <w:t>%</w:t>
            </w:r>
            <w:r w:rsidR="00547A60" w:rsidRPr="00CC22DD">
              <w:rPr>
                <w:b w:val="0"/>
                <w:bCs w:val="0"/>
              </w:rPr>
              <w:t xml:space="preserve"> of adults exposed to secondhand marijuana smoke in California</w:t>
            </w:r>
          </w:p>
        </w:tc>
        <w:tc>
          <w:tcPr>
            <w:tcW w:w="1620" w:type="dxa"/>
          </w:tcPr>
          <w:p w14:paraId="6838DB11" w14:textId="420C0AB7" w:rsidR="00547A60" w:rsidRPr="005C0F60" w:rsidRDefault="00547A60" w:rsidP="00FC4805">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r w:rsidRPr="008D12E8">
              <w:t>54.7%</w:t>
            </w:r>
          </w:p>
        </w:tc>
      </w:tr>
    </w:tbl>
    <w:p w14:paraId="097A83F2" w14:textId="7D3C727F" w:rsidR="00B109D9" w:rsidRPr="00A92676" w:rsidRDefault="00FF3379" w:rsidP="00B67671">
      <w:pPr>
        <w:rPr>
          <w:sz w:val="14"/>
          <w:szCs w:val="14"/>
        </w:rPr>
      </w:pPr>
      <w:r>
        <w:rPr>
          <w:sz w:val="14"/>
          <w:szCs w:val="14"/>
        </w:rPr>
        <w:t>*</w:t>
      </w:r>
      <w:r w:rsidR="00B109D9" w:rsidRPr="00A92676">
        <w:rPr>
          <w:sz w:val="14"/>
          <w:szCs w:val="14"/>
        </w:rPr>
        <w:t xml:space="preserve"> Statewide Online California Adult Tobacco Survey (CATS). No local data </w:t>
      </w:r>
      <w:r w:rsidR="00FE1562">
        <w:rPr>
          <w:sz w:val="14"/>
          <w:szCs w:val="14"/>
        </w:rPr>
        <w:br/>
      </w:r>
      <w:r w:rsidR="00B109D9" w:rsidRPr="00A92676">
        <w:rPr>
          <w:sz w:val="14"/>
          <w:szCs w:val="14"/>
        </w:rPr>
        <w:t xml:space="preserve">available </w:t>
      </w:r>
      <w:r w:rsidR="00FD62D4">
        <w:rPr>
          <w:sz w:val="14"/>
          <w:szCs w:val="14"/>
        </w:rPr>
        <w:t>for this question</w:t>
      </w:r>
      <w:r w:rsidR="00B109D9" w:rsidRPr="00A92676">
        <w:rPr>
          <w:sz w:val="14"/>
          <w:szCs w:val="14"/>
        </w:rPr>
        <w:t xml:space="preserve">. </w:t>
      </w:r>
    </w:p>
    <w:p w14:paraId="3B4D8D55" w14:textId="787D03A6" w:rsidR="009854BE" w:rsidRPr="00BD51EB" w:rsidRDefault="009854BE" w:rsidP="00CC22DD">
      <w:pPr>
        <w:pStyle w:val="Heading2"/>
        <w:shd w:val="clear" w:color="auto" w:fill="FFFFFF" w:themeFill="background1"/>
        <w:ind w:right="-990"/>
        <w:rPr>
          <w:i/>
          <w:iCs/>
        </w:rPr>
      </w:pPr>
      <w:r w:rsidRPr="00BD51EB">
        <w:rPr>
          <w:i/>
          <w:iCs/>
        </w:rPr>
        <w:t xml:space="preserve">Community awareness: </w:t>
      </w:r>
      <w:r w:rsidR="00CC22DD">
        <w:rPr>
          <w:i/>
          <w:iCs/>
        </w:rPr>
        <w:br/>
      </w:r>
      <w:r w:rsidRPr="00BD51EB">
        <w:rPr>
          <w:i/>
          <w:iCs/>
        </w:rPr>
        <w:t xml:space="preserve">How aware is the community that a public health problem exists? </w:t>
      </w:r>
    </w:p>
    <w:p w14:paraId="45632F49" w14:textId="51529882" w:rsidR="003E6109" w:rsidRDefault="003E6109" w:rsidP="003E6109">
      <w:pPr>
        <w:pStyle w:val="ListParagraph"/>
        <w:numPr>
          <w:ilvl w:val="0"/>
          <w:numId w:val="6"/>
        </w:numPr>
      </w:pPr>
      <w:r>
        <w:t xml:space="preserve">According to Solano TPEP staff, awareness about </w:t>
      </w:r>
      <w:r w:rsidR="00F80769">
        <w:t>smoke-free</w:t>
      </w:r>
      <w:r>
        <w:t xml:space="preserve"> outdoor spaces is generally high due to tobacco use prevention efforts run by youth organizations such as the Solano County Youth Coalition and the Solano County Office of Education’s Friday Night Live program. </w:t>
      </w:r>
    </w:p>
    <w:p w14:paraId="0919DF76" w14:textId="569F8735" w:rsidR="003E6109" w:rsidRDefault="003E6109" w:rsidP="003E6109">
      <w:pPr>
        <w:pStyle w:val="ListParagraph"/>
        <w:numPr>
          <w:ilvl w:val="0"/>
          <w:numId w:val="6"/>
        </w:numPr>
      </w:pPr>
      <w:r>
        <w:t xml:space="preserve">According to Solano TPEP staff, awareness is </w:t>
      </w:r>
      <w:r w:rsidR="00B041B1">
        <w:t xml:space="preserve">high in Vallejo and Dixon. Awareness is also high in Benicia due to their existing ordinance. </w:t>
      </w:r>
      <w:r w:rsidR="00A84A6F">
        <w:t xml:space="preserve">Awareness </w:t>
      </w:r>
      <w:r w:rsidR="00B4604C">
        <w:t>was initially lower in Rio Vista, and may have increased because of their efforts to</w:t>
      </w:r>
      <w:r w:rsidR="00A84A6F">
        <w:t xml:space="preserve"> promote </w:t>
      </w:r>
      <w:r w:rsidR="00F80769">
        <w:t>smoke-free</w:t>
      </w:r>
      <w:r w:rsidR="00A84A6F">
        <w:t xml:space="preserve"> public places. </w:t>
      </w:r>
    </w:p>
    <w:p w14:paraId="2C820119" w14:textId="1B51B9DB" w:rsidR="004405E7" w:rsidRDefault="009269F3" w:rsidP="003E6109">
      <w:pPr>
        <w:pStyle w:val="ListParagraph"/>
        <w:numPr>
          <w:ilvl w:val="0"/>
          <w:numId w:val="6"/>
        </w:numPr>
      </w:pPr>
      <w:r>
        <w:t>Some community members may not know the extent of public places that can have a policy to eliminate smoking.</w:t>
      </w:r>
    </w:p>
    <w:p w14:paraId="2953D11D" w14:textId="77777777" w:rsidR="004405E7" w:rsidRDefault="004405E7">
      <w:pPr>
        <w:widowControl/>
        <w:spacing w:after="0" w:line="240" w:lineRule="auto"/>
      </w:pPr>
      <w:r>
        <w:br w:type="page"/>
      </w:r>
    </w:p>
    <w:tbl>
      <w:tblPr>
        <w:tblStyle w:val="ListTable3-Accent2"/>
        <w:tblW w:w="5130" w:type="dxa"/>
        <w:tblInd w:w="108" w:type="dxa"/>
        <w:tblLook w:val="04A0" w:firstRow="1" w:lastRow="0" w:firstColumn="1" w:lastColumn="0" w:noHBand="0" w:noVBand="1"/>
      </w:tblPr>
      <w:tblGrid>
        <w:gridCol w:w="3690"/>
        <w:gridCol w:w="1440"/>
      </w:tblGrid>
      <w:tr w:rsidR="00D75341" w:rsidRPr="005C0F60" w14:paraId="3C488A28" w14:textId="77777777" w:rsidTr="007A5F6E">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3690" w:type="dxa"/>
          </w:tcPr>
          <w:p w14:paraId="4EE81D6C" w14:textId="77777777" w:rsidR="00D75341" w:rsidRPr="005C0F60" w:rsidRDefault="00D75341" w:rsidP="00C27125">
            <w:pPr>
              <w:widowControl/>
              <w:spacing w:after="0"/>
              <w:ind w:left="450" w:firstLineChars="100" w:firstLine="171"/>
              <w:rPr>
                <w:rFonts w:asciiTheme="majorHAnsi" w:eastAsia="Times New Roman" w:hAnsiTheme="majorHAnsi" w:cs="Arial"/>
                <w:color w:val="FF0000"/>
              </w:rPr>
            </w:pPr>
          </w:p>
        </w:tc>
        <w:tc>
          <w:tcPr>
            <w:tcW w:w="1440" w:type="dxa"/>
          </w:tcPr>
          <w:p w14:paraId="25742DD1" w14:textId="77777777" w:rsidR="00D75341" w:rsidRDefault="00D75341" w:rsidP="001C5ECE">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sidRPr="001A2753">
              <w:rPr>
                <w:rFonts w:asciiTheme="majorHAnsi" w:eastAsia="Times New Roman" w:hAnsiTheme="majorHAnsi" w:cs="Arial"/>
              </w:rPr>
              <w:t>California</w:t>
            </w:r>
          </w:p>
          <w:p w14:paraId="39BDAAA7" w14:textId="04B0C886" w:rsidR="00FE1562" w:rsidRPr="001A2753" w:rsidRDefault="00FE1562" w:rsidP="001C5ECE">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Pr>
                <w:rFonts w:asciiTheme="majorHAnsi" w:eastAsia="Times New Roman" w:hAnsiTheme="majorHAnsi" w:cs="Arial"/>
              </w:rPr>
              <w:t>(2019) **</w:t>
            </w:r>
          </w:p>
        </w:tc>
      </w:tr>
      <w:tr w:rsidR="005E1005" w:rsidRPr="005C0F60" w14:paraId="1BD2263E" w14:textId="77777777" w:rsidTr="002E2E2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690" w:type="dxa"/>
            <w:hideMark/>
          </w:tcPr>
          <w:p w14:paraId="45E8F0EE" w14:textId="3CD02F56" w:rsidR="005E1005" w:rsidRPr="00FE1562" w:rsidRDefault="00213CB8" w:rsidP="00C27125">
            <w:pPr>
              <w:widowControl/>
              <w:spacing w:after="0"/>
              <w:rPr>
                <w:rFonts w:asciiTheme="majorHAnsi" w:eastAsia="Times New Roman" w:hAnsiTheme="majorHAnsi" w:cs="Arial"/>
                <w:b w:val="0"/>
                <w:bCs w:val="0"/>
                <w:color w:val="FF0000"/>
              </w:rPr>
            </w:pPr>
            <w:r w:rsidRPr="00FE1562">
              <w:rPr>
                <w:b w:val="0"/>
                <w:bCs w:val="0"/>
              </w:rPr>
              <w:t>%</w:t>
            </w:r>
            <w:r w:rsidR="005E1005" w:rsidRPr="00FE1562">
              <w:rPr>
                <w:b w:val="0"/>
                <w:bCs w:val="0"/>
              </w:rPr>
              <w:t xml:space="preserve"> of adults who agree that inhaling smoke from someone else's cigarette can cause lung cancer in a nonsmoker</w:t>
            </w:r>
          </w:p>
        </w:tc>
        <w:tc>
          <w:tcPr>
            <w:tcW w:w="1440" w:type="dxa"/>
          </w:tcPr>
          <w:p w14:paraId="146FB07B" w14:textId="31ED00A0" w:rsidR="005E1005" w:rsidRPr="00725338" w:rsidRDefault="005E1005" w:rsidP="001C5ECE">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DB32A3">
              <w:t>87.1%</w:t>
            </w:r>
          </w:p>
        </w:tc>
      </w:tr>
      <w:tr w:rsidR="005E1005" w:rsidRPr="005C0F60" w14:paraId="572694BE" w14:textId="77777777" w:rsidTr="002E2E22">
        <w:trPr>
          <w:trHeight w:val="864"/>
        </w:trPr>
        <w:tc>
          <w:tcPr>
            <w:cnfStyle w:val="001000000000" w:firstRow="0" w:lastRow="0" w:firstColumn="1" w:lastColumn="0" w:oddVBand="0" w:evenVBand="0" w:oddHBand="0" w:evenHBand="0" w:firstRowFirstColumn="0" w:firstRowLastColumn="0" w:lastRowFirstColumn="0" w:lastRowLastColumn="0"/>
            <w:tcW w:w="3690" w:type="dxa"/>
            <w:hideMark/>
          </w:tcPr>
          <w:p w14:paraId="6811DDE8" w14:textId="461304A8" w:rsidR="005E1005" w:rsidRPr="00FE1562" w:rsidRDefault="00213CB8" w:rsidP="00C27125">
            <w:pPr>
              <w:widowControl/>
              <w:spacing w:after="0"/>
              <w:rPr>
                <w:rFonts w:asciiTheme="majorHAnsi" w:eastAsia="Times New Roman" w:hAnsiTheme="majorHAnsi" w:cs="Arial"/>
                <w:b w:val="0"/>
                <w:bCs w:val="0"/>
                <w:color w:val="FF0000"/>
              </w:rPr>
            </w:pPr>
            <w:r w:rsidRPr="00FE1562">
              <w:rPr>
                <w:b w:val="0"/>
                <w:bCs w:val="0"/>
              </w:rPr>
              <w:t>%</w:t>
            </w:r>
            <w:r w:rsidR="005E1005" w:rsidRPr="00FE1562">
              <w:rPr>
                <w:b w:val="0"/>
                <w:bCs w:val="0"/>
              </w:rPr>
              <w:t xml:space="preserve"> of adults who agree that the vapor (aerosol) from e-cigarettes and vaping products is harmful</w:t>
            </w:r>
          </w:p>
        </w:tc>
        <w:tc>
          <w:tcPr>
            <w:tcW w:w="1440" w:type="dxa"/>
          </w:tcPr>
          <w:p w14:paraId="107AEEC4" w14:textId="1B91D58D" w:rsidR="005E1005" w:rsidRPr="00725338" w:rsidRDefault="005E1005" w:rsidP="001C5ECE">
            <w:pPr>
              <w:widowControl/>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sidRPr="00DB32A3">
              <w:t>83.0%</w:t>
            </w:r>
          </w:p>
        </w:tc>
      </w:tr>
    </w:tbl>
    <w:p w14:paraId="5BE43B01" w14:textId="246F0C3C" w:rsidR="00B4288B" w:rsidRDefault="004405E7" w:rsidP="00B4288B">
      <w:pPr>
        <w:rPr>
          <w:sz w:val="14"/>
          <w:szCs w:val="14"/>
        </w:rPr>
      </w:pPr>
      <w:r>
        <w:rPr>
          <w:noProof/>
        </w:rPr>
        <mc:AlternateContent>
          <mc:Choice Requires="wps">
            <w:drawing>
              <wp:anchor distT="0" distB="0" distL="114300" distR="114300" simplePos="0" relativeHeight="251658242" behindDoc="0" locked="0" layoutInCell="1" allowOverlap="1" wp14:anchorId="13927B57" wp14:editId="23FB55C5">
                <wp:simplePos x="0" y="0"/>
                <wp:positionH relativeFrom="column">
                  <wp:posOffset>3361267</wp:posOffset>
                </wp:positionH>
                <wp:positionV relativeFrom="paragraph">
                  <wp:posOffset>-1395518</wp:posOffset>
                </wp:positionV>
                <wp:extent cx="386715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67150" cy="1828800"/>
                        </a:xfrm>
                        <a:prstGeom prst="rect">
                          <a:avLst/>
                        </a:prstGeom>
                        <a:solidFill>
                          <a:schemeClr val="accent2">
                            <a:lumMod val="20000"/>
                            <a:lumOff val="80000"/>
                          </a:schemeClr>
                        </a:solidFill>
                        <a:ln w="6350">
                          <a:noFill/>
                        </a:ln>
                      </wps:spPr>
                      <wps:txbx>
                        <w:txbxContent>
                          <w:p w14:paraId="2B1FF89C" w14:textId="77777777" w:rsidR="007A5F6E" w:rsidRPr="00325584" w:rsidRDefault="007A5F6E" w:rsidP="007A5F6E">
                            <w:pPr>
                              <w:jc w:val="center"/>
                              <w:rPr>
                                <w:b/>
                                <w:bCs/>
                              </w:rPr>
                            </w:pPr>
                            <w:r w:rsidRPr="00325584">
                              <w:rPr>
                                <w:b/>
                                <w:bCs/>
                              </w:rPr>
                              <w:t>Disparities in the data</w:t>
                            </w:r>
                          </w:p>
                          <w:p w14:paraId="049130F2" w14:textId="77777777" w:rsidR="007A5F6E" w:rsidRDefault="007A5F6E" w:rsidP="007A5F6E">
                            <w:pPr>
                              <w:pStyle w:val="ListParagraph"/>
                              <w:numPr>
                                <w:ilvl w:val="0"/>
                                <w:numId w:val="23"/>
                              </w:numPr>
                              <w:ind w:left="180" w:hanging="180"/>
                            </w:pPr>
                            <w:r>
                              <w:t xml:space="preserve">Adults ages 18 to 24 are less likely to agree that secondhand smoke can cause lung cancer in non-smokers (77%) compared to other adults. </w:t>
                            </w:r>
                          </w:p>
                          <w:p w14:paraId="510F7733" w14:textId="77777777" w:rsidR="007A5F6E" w:rsidRDefault="007A5F6E" w:rsidP="007A5F6E">
                            <w:pPr>
                              <w:pStyle w:val="ListParagraph"/>
                              <w:numPr>
                                <w:ilvl w:val="0"/>
                                <w:numId w:val="23"/>
                              </w:numPr>
                              <w:ind w:left="180" w:hanging="180"/>
                            </w:pPr>
                            <w:r>
                              <w:t xml:space="preserve">Those who identify as multiracial or another race/ethnicity are less likely to agree that e-cigarettes and vaping products are harmful (70%) compared to other race/ethnicity groups. </w:t>
                            </w:r>
                          </w:p>
                          <w:p w14:paraId="199B632D" w14:textId="77777777" w:rsidR="0065510A" w:rsidRDefault="0065510A" w:rsidP="0065510A">
                            <w:pPr>
                              <w:pStyle w:val="ListParagraph"/>
                              <w:numPr>
                                <w:ilvl w:val="0"/>
                                <w:numId w:val="23"/>
                              </w:numPr>
                              <w:spacing w:after="160"/>
                              <w:ind w:left="187" w:hanging="187"/>
                            </w:pPr>
                            <w:r>
                              <w:t xml:space="preserve">Click </w:t>
                            </w:r>
                            <w:hyperlink r:id="rId39" w:history="1">
                              <w:r w:rsidRPr="00110334">
                                <w:rPr>
                                  <w:rStyle w:val="Hyperlink"/>
                                </w:rPr>
                                <w:t>here</w:t>
                              </w:r>
                            </w:hyperlink>
                            <w:r>
                              <w:t xml:space="preserve"> for more information on disparities for this indicator.</w:t>
                            </w:r>
                          </w:p>
                          <w:p w14:paraId="79F726E0" w14:textId="77777777" w:rsidR="007A5F6E" w:rsidRDefault="007A5F6E" w:rsidP="007A5F6E">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7B57" id="Text Box 12" o:spid="_x0000_s1036" type="#_x0000_t202" style="position:absolute;margin-left:264.65pt;margin-top:-109.9pt;width:304.5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" fillcolor="#c8e1f6 [661]" stroked="f" strokeweight=".5pt">
                <v:textbox>
                  <w:txbxContent>
                    <w:p w14:paraId="2B1FF89C" w14:textId="77777777" w:rsidR="007A5F6E" w:rsidRPr="00325584" w:rsidRDefault="007A5F6E" w:rsidP="007A5F6E">
                      <w:pPr>
                        <w:jc w:val="center"/>
                        <w:rPr>
                          <w:b/>
                          <w:bCs/>
                        </w:rPr>
                      </w:pPr>
                      <w:r w:rsidRPr="00325584">
                        <w:rPr>
                          <w:b/>
                          <w:bCs/>
                        </w:rPr>
                        <w:t>Disparities in the data</w:t>
                      </w:r>
                    </w:p>
                    <w:p w14:paraId="049130F2" w14:textId="77777777" w:rsidR="007A5F6E" w:rsidRDefault="007A5F6E" w:rsidP="007A5F6E">
                      <w:pPr>
                        <w:pStyle w:val="ListParagraph"/>
                        <w:numPr>
                          <w:ilvl w:val="0"/>
                          <w:numId w:val="23"/>
                        </w:numPr>
                        <w:ind w:left="180" w:hanging="180"/>
                      </w:pPr>
                      <w:r>
                        <w:t xml:space="preserve">Adults ages 18 to 24 are less likely to agree that secondhand smoke can cause lung cancer in non-smokers (77%) compared to other adults. </w:t>
                      </w:r>
                    </w:p>
                    <w:p w14:paraId="510F7733" w14:textId="77777777" w:rsidR="007A5F6E" w:rsidRDefault="007A5F6E" w:rsidP="007A5F6E">
                      <w:pPr>
                        <w:pStyle w:val="ListParagraph"/>
                        <w:numPr>
                          <w:ilvl w:val="0"/>
                          <w:numId w:val="23"/>
                        </w:numPr>
                        <w:ind w:left="180" w:hanging="180"/>
                      </w:pPr>
                      <w:r>
                        <w:t xml:space="preserve">Those who identify as multiracial or another race/ethnicity are less likely to agree that e-cigarettes and vaping products are harmful (70%) compared to other race/ethnicity groups. </w:t>
                      </w:r>
                    </w:p>
                    <w:p w14:paraId="199B632D" w14:textId="77777777" w:rsidR="0065510A" w:rsidRDefault="0065510A" w:rsidP="0065510A">
                      <w:pPr>
                        <w:pStyle w:val="ListParagraph"/>
                        <w:numPr>
                          <w:ilvl w:val="0"/>
                          <w:numId w:val="23"/>
                        </w:numPr>
                        <w:spacing w:after="160"/>
                        <w:ind w:left="187" w:hanging="187"/>
                      </w:pPr>
                      <w:r>
                        <w:t xml:space="preserve">Click </w:t>
                      </w:r>
                      <w:hyperlink r:id="rId40" w:history="1">
                        <w:r w:rsidRPr="00110334">
                          <w:rPr>
                            <w:rStyle w:val="Hyperlink"/>
                          </w:rPr>
                          <w:t>here</w:t>
                        </w:r>
                      </w:hyperlink>
                      <w:r>
                        <w:t xml:space="preserve"> for more information on disparities for this indicator.</w:t>
                      </w:r>
                    </w:p>
                    <w:p w14:paraId="79F726E0" w14:textId="77777777" w:rsidR="007A5F6E" w:rsidRDefault="007A5F6E" w:rsidP="007A5F6E">
                      <w:pPr>
                        <w:pStyle w:val="ListParagraph"/>
                        <w:numPr>
                          <w:ilvl w:val="0"/>
                          <w:numId w:val="23"/>
                        </w:numPr>
                        <w:ind w:left="180" w:hanging="180"/>
                      </w:pPr>
                    </w:p>
                  </w:txbxContent>
                </v:textbox>
              </v:shape>
            </w:pict>
          </mc:Fallback>
        </mc:AlternateContent>
      </w:r>
      <w:r w:rsidR="00466819">
        <w:rPr>
          <w:sz w:val="14"/>
          <w:szCs w:val="14"/>
        </w:rPr>
        <w:t>**</w:t>
      </w:r>
      <w:r w:rsidR="00576FE5" w:rsidRPr="00A92676">
        <w:rPr>
          <w:sz w:val="14"/>
          <w:szCs w:val="14"/>
        </w:rPr>
        <w:t xml:space="preserve"> Statewide Online California Adult Tobacco Survey (CATS). </w:t>
      </w:r>
      <w:r w:rsidR="007A5F6E">
        <w:rPr>
          <w:sz w:val="14"/>
          <w:szCs w:val="14"/>
        </w:rPr>
        <w:br/>
      </w:r>
      <w:r w:rsidR="00576FE5" w:rsidRPr="00A92676">
        <w:rPr>
          <w:sz w:val="14"/>
          <w:szCs w:val="14"/>
        </w:rPr>
        <w:t xml:space="preserve">No local data available </w:t>
      </w:r>
      <w:r w:rsidR="00FD62D4">
        <w:rPr>
          <w:sz w:val="14"/>
          <w:szCs w:val="14"/>
        </w:rPr>
        <w:t>for this question</w:t>
      </w:r>
      <w:r w:rsidR="00576FE5" w:rsidRPr="00A92676">
        <w:rPr>
          <w:sz w:val="14"/>
          <w:szCs w:val="14"/>
        </w:rPr>
        <w:t>.</w:t>
      </w:r>
    </w:p>
    <w:p w14:paraId="3A2A8FFA" w14:textId="77777777" w:rsidR="00B4288B" w:rsidRPr="00B4288B" w:rsidRDefault="00B4288B" w:rsidP="00B4288B"/>
    <w:p w14:paraId="291A1D56" w14:textId="5A67D1B0" w:rsidR="001E0B0F" w:rsidRDefault="009854BE" w:rsidP="00BD51EB">
      <w:pPr>
        <w:pStyle w:val="Heading2"/>
        <w:shd w:val="clear" w:color="auto" w:fill="FFFFFF" w:themeFill="background1"/>
        <w:rPr>
          <w:i/>
          <w:iCs/>
        </w:rPr>
      </w:pPr>
      <w:r w:rsidRPr="00BD51EB">
        <w:rPr>
          <w:i/>
          <w:iCs/>
        </w:rPr>
        <w:t xml:space="preserve">Community support: </w:t>
      </w:r>
      <w:r w:rsidR="00DB2392">
        <w:rPr>
          <w:i/>
          <w:iCs/>
        </w:rPr>
        <w:br/>
      </w:r>
      <w:r w:rsidR="00C0641E" w:rsidRPr="00BD51EB">
        <w:rPr>
          <w:i/>
          <w:iCs/>
        </w:rPr>
        <w:t xml:space="preserve">Have community members demonstrated support for action? </w:t>
      </w:r>
    </w:p>
    <w:p w14:paraId="7153B3FC" w14:textId="01F10804" w:rsidR="001E0B0F" w:rsidRDefault="00B4288B" w:rsidP="00E42D58">
      <w:pPr>
        <w:pStyle w:val="ListParagraph"/>
        <w:numPr>
          <w:ilvl w:val="0"/>
          <w:numId w:val="7"/>
        </w:numPr>
      </w:pPr>
      <w:r>
        <w:rPr>
          <w:noProof/>
        </w:rPr>
        <mc:AlternateContent>
          <mc:Choice Requires="wps">
            <w:drawing>
              <wp:anchor distT="0" distB="0" distL="114300" distR="114300" simplePos="0" relativeHeight="251658261" behindDoc="0" locked="0" layoutInCell="1" allowOverlap="1" wp14:anchorId="2873F6FF" wp14:editId="43E3F0C9">
                <wp:simplePos x="0" y="0"/>
                <wp:positionH relativeFrom="column">
                  <wp:posOffset>4233333</wp:posOffset>
                </wp:positionH>
                <wp:positionV relativeFrom="paragraph">
                  <wp:posOffset>466302</wp:posOffset>
                </wp:positionV>
                <wp:extent cx="2886075" cy="19304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2886075" cy="1930400"/>
                        </a:xfrm>
                        <a:prstGeom prst="rect">
                          <a:avLst/>
                        </a:prstGeom>
                        <a:solidFill>
                          <a:schemeClr val="accent2">
                            <a:lumMod val="20000"/>
                            <a:lumOff val="80000"/>
                          </a:schemeClr>
                        </a:solidFill>
                        <a:ln w="6350">
                          <a:noFill/>
                        </a:ln>
                      </wps:spPr>
                      <wps:txbx>
                        <w:txbxContent>
                          <w:p w14:paraId="6FA5DD4E" w14:textId="77777777" w:rsidR="00B57697" w:rsidRPr="00325584" w:rsidRDefault="00B57697" w:rsidP="00B57697">
                            <w:pPr>
                              <w:jc w:val="center"/>
                              <w:rPr>
                                <w:b/>
                                <w:bCs/>
                              </w:rPr>
                            </w:pPr>
                            <w:r w:rsidRPr="00325584">
                              <w:rPr>
                                <w:b/>
                                <w:bCs/>
                              </w:rPr>
                              <w:t>Disparities in the data</w:t>
                            </w:r>
                          </w:p>
                          <w:p w14:paraId="1DBF7355" w14:textId="161599C2" w:rsidR="00B57697" w:rsidRDefault="00A16CBA" w:rsidP="00CA2DE6">
                            <w:pPr>
                              <w:pStyle w:val="ListParagraph"/>
                              <w:numPr>
                                <w:ilvl w:val="0"/>
                                <w:numId w:val="23"/>
                              </w:numPr>
                              <w:ind w:left="180" w:hanging="180"/>
                            </w:pPr>
                            <w:r>
                              <w:t xml:space="preserve">In general, women were more likely than men to support smoking bans in </w:t>
                            </w:r>
                            <w:proofErr w:type="gramStart"/>
                            <w:r>
                              <w:t>all of</w:t>
                            </w:r>
                            <w:proofErr w:type="gramEnd"/>
                            <w:r>
                              <w:t xml:space="preserve"> these locations. </w:t>
                            </w:r>
                            <w:r w:rsidR="00C90A0E">
                              <w:t xml:space="preserve">Asian residents were also more likely than other race/ethnicity groups to support a ban in </w:t>
                            </w:r>
                            <w:proofErr w:type="gramStart"/>
                            <w:r w:rsidR="00C90A0E">
                              <w:t>all of</w:t>
                            </w:r>
                            <w:proofErr w:type="gramEnd"/>
                            <w:r w:rsidR="00C90A0E">
                              <w:t xml:space="preserve"> these locations. Residents who identify as multiracial or another race/ethnicity were </w:t>
                            </w:r>
                            <w:r w:rsidR="00CA2DE6">
                              <w:t xml:space="preserve">less likely to support a ban. </w:t>
                            </w:r>
                          </w:p>
                          <w:p w14:paraId="4C5637F0" w14:textId="77777777" w:rsidR="0065510A" w:rsidRDefault="0065510A" w:rsidP="0065510A">
                            <w:pPr>
                              <w:pStyle w:val="ListParagraph"/>
                              <w:numPr>
                                <w:ilvl w:val="0"/>
                                <w:numId w:val="23"/>
                              </w:numPr>
                              <w:spacing w:after="160"/>
                              <w:ind w:left="187" w:hanging="187"/>
                            </w:pPr>
                            <w:r>
                              <w:t xml:space="preserve">Click </w:t>
                            </w:r>
                            <w:hyperlink r:id="rId41" w:history="1">
                              <w:r w:rsidRPr="00110334">
                                <w:rPr>
                                  <w:rStyle w:val="Hyperlink"/>
                                </w:rPr>
                                <w:t>here</w:t>
                              </w:r>
                            </w:hyperlink>
                            <w:r>
                              <w:t xml:space="preserve"> for more information on disparities for this indicator.</w:t>
                            </w:r>
                          </w:p>
                          <w:p w14:paraId="47EC3912" w14:textId="77777777" w:rsidR="00B57697" w:rsidRDefault="00B57697" w:rsidP="00CA2DE6">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3F6FF" id="Text Box 23" o:spid="_x0000_s1037" type="#_x0000_t202" style="position:absolute;left:0;text-align:left;margin-left:333.35pt;margin-top:36.7pt;width:227.25pt;height:15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" fillcolor="#c8e1f6 [661]" stroked="f" strokeweight=".5pt">
                <v:textbox>
                  <w:txbxContent>
                    <w:p w14:paraId="6FA5DD4E" w14:textId="77777777" w:rsidR="00B57697" w:rsidRPr="00325584" w:rsidRDefault="00B57697" w:rsidP="00B57697">
                      <w:pPr>
                        <w:jc w:val="center"/>
                        <w:rPr>
                          <w:b/>
                          <w:bCs/>
                        </w:rPr>
                      </w:pPr>
                      <w:r w:rsidRPr="00325584">
                        <w:rPr>
                          <w:b/>
                          <w:bCs/>
                        </w:rPr>
                        <w:t>Disparities in the data</w:t>
                      </w:r>
                    </w:p>
                    <w:p w14:paraId="1DBF7355" w14:textId="161599C2" w:rsidR="00B57697" w:rsidRDefault="00A16CBA" w:rsidP="00CA2DE6">
                      <w:pPr>
                        <w:pStyle w:val="ListParagraph"/>
                        <w:numPr>
                          <w:ilvl w:val="0"/>
                          <w:numId w:val="23"/>
                        </w:numPr>
                        <w:ind w:left="180" w:hanging="180"/>
                      </w:pPr>
                      <w:r>
                        <w:t xml:space="preserve">In general, women were more likely than men to support smoking bans in </w:t>
                      </w:r>
                      <w:proofErr w:type="gramStart"/>
                      <w:r>
                        <w:t>all of</w:t>
                      </w:r>
                      <w:proofErr w:type="gramEnd"/>
                      <w:r>
                        <w:t xml:space="preserve"> these locations. </w:t>
                      </w:r>
                      <w:r w:rsidR="00C90A0E">
                        <w:t xml:space="preserve">Asian residents were also more likely than other race/ethnicity groups to support a ban in </w:t>
                      </w:r>
                      <w:proofErr w:type="gramStart"/>
                      <w:r w:rsidR="00C90A0E">
                        <w:t>all of</w:t>
                      </w:r>
                      <w:proofErr w:type="gramEnd"/>
                      <w:r w:rsidR="00C90A0E">
                        <w:t xml:space="preserve"> these locations. Residents who identify as multiracial or another race/ethnicity were </w:t>
                      </w:r>
                      <w:r w:rsidR="00CA2DE6">
                        <w:t xml:space="preserve">less likely to support a ban. </w:t>
                      </w:r>
                    </w:p>
                    <w:p w14:paraId="4C5637F0" w14:textId="77777777" w:rsidR="0065510A" w:rsidRDefault="0065510A" w:rsidP="0065510A">
                      <w:pPr>
                        <w:pStyle w:val="ListParagraph"/>
                        <w:numPr>
                          <w:ilvl w:val="0"/>
                          <w:numId w:val="23"/>
                        </w:numPr>
                        <w:spacing w:after="160"/>
                        <w:ind w:left="187" w:hanging="187"/>
                      </w:pPr>
                      <w:r>
                        <w:t xml:space="preserve">Click </w:t>
                      </w:r>
                      <w:hyperlink r:id="rId42" w:history="1">
                        <w:r w:rsidRPr="00110334">
                          <w:rPr>
                            <w:rStyle w:val="Hyperlink"/>
                          </w:rPr>
                          <w:t>here</w:t>
                        </w:r>
                      </w:hyperlink>
                      <w:r>
                        <w:t xml:space="preserve"> for more information on disparities for this indicator.</w:t>
                      </w:r>
                    </w:p>
                    <w:p w14:paraId="47EC3912" w14:textId="77777777" w:rsidR="00B57697" w:rsidRDefault="00B57697" w:rsidP="00CA2DE6">
                      <w:pPr>
                        <w:pStyle w:val="ListParagraph"/>
                        <w:numPr>
                          <w:ilvl w:val="0"/>
                          <w:numId w:val="23"/>
                        </w:numPr>
                        <w:ind w:left="180" w:hanging="180"/>
                      </w:pPr>
                    </w:p>
                  </w:txbxContent>
                </v:textbox>
              </v:shape>
            </w:pict>
          </mc:Fallback>
        </mc:AlternateContent>
      </w:r>
      <w:r w:rsidR="001E0B0F">
        <w:t xml:space="preserve">According to Solano TPEP staff, community members in Dixon have shown support for </w:t>
      </w:r>
      <w:r w:rsidR="00F80769">
        <w:t>smoke-free</w:t>
      </w:r>
      <w:r w:rsidR="001E0B0F">
        <w:t xml:space="preserve"> outdoor public spaces. </w:t>
      </w:r>
    </w:p>
    <w:tbl>
      <w:tblPr>
        <w:tblStyle w:val="ListTable3-Accent2"/>
        <w:tblW w:w="6588" w:type="dxa"/>
        <w:tblLook w:val="04A0" w:firstRow="1" w:lastRow="0" w:firstColumn="1" w:lastColumn="0" w:noHBand="0" w:noVBand="1"/>
      </w:tblPr>
      <w:tblGrid>
        <w:gridCol w:w="5058"/>
        <w:gridCol w:w="1530"/>
      </w:tblGrid>
      <w:tr w:rsidR="009B1394" w:rsidRPr="005C0F60" w14:paraId="00194B9B" w14:textId="77777777" w:rsidTr="003F1E67">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5058" w:type="dxa"/>
          </w:tcPr>
          <w:p w14:paraId="5DD127C7" w14:textId="583444A2" w:rsidR="009B1394" w:rsidRPr="005C0F60" w:rsidRDefault="00C0641E" w:rsidP="00C27125">
            <w:pPr>
              <w:widowControl/>
              <w:spacing w:after="0"/>
              <w:ind w:left="450" w:firstLineChars="100" w:firstLine="171"/>
              <w:rPr>
                <w:rFonts w:asciiTheme="majorHAnsi" w:eastAsia="Times New Roman" w:hAnsiTheme="majorHAnsi" w:cs="Arial"/>
                <w:color w:val="FF0000"/>
              </w:rPr>
            </w:pPr>
            <w:r w:rsidRPr="00BD51EB">
              <w:rPr>
                <w:i/>
                <w:iCs/>
              </w:rPr>
              <w:t xml:space="preserve"> </w:t>
            </w:r>
          </w:p>
        </w:tc>
        <w:tc>
          <w:tcPr>
            <w:tcW w:w="1530" w:type="dxa"/>
          </w:tcPr>
          <w:p w14:paraId="39C2E2F8" w14:textId="77777777" w:rsidR="009B1394" w:rsidRDefault="009B1394" w:rsidP="001C5ECE">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sidRPr="001A2753">
              <w:rPr>
                <w:rFonts w:asciiTheme="majorHAnsi" w:eastAsia="Times New Roman" w:hAnsiTheme="majorHAnsi" w:cs="Arial"/>
              </w:rPr>
              <w:t>California</w:t>
            </w:r>
          </w:p>
          <w:p w14:paraId="3BEFF867" w14:textId="205DD9F8" w:rsidR="00FE1562" w:rsidRPr="001A2753" w:rsidRDefault="00FE1562" w:rsidP="001C5ECE">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Pr>
                <w:rFonts w:asciiTheme="majorHAnsi" w:eastAsia="Times New Roman" w:hAnsiTheme="majorHAnsi" w:cs="Arial"/>
              </w:rPr>
              <w:t>(2019) ***</w:t>
            </w:r>
          </w:p>
        </w:tc>
      </w:tr>
      <w:tr w:rsidR="009B1394" w:rsidRPr="005C0F60" w14:paraId="32E734EE" w14:textId="77777777" w:rsidTr="003F1E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058" w:type="dxa"/>
            <w:hideMark/>
          </w:tcPr>
          <w:p w14:paraId="65763806" w14:textId="06891F47" w:rsidR="009B1394" w:rsidRPr="00FE1562" w:rsidRDefault="00213CB8" w:rsidP="00C27125">
            <w:pPr>
              <w:widowControl/>
              <w:spacing w:after="0"/>
              <w:rPr>
                <w:rFonts w:asciiTheme="majorHAnsi" w:eastAsia="Times New Roman" w:hAnsiTheme="majorHAnsi" w:cs="Arial"/>
                <w:b w:val="0"/>
                <w:bCs w:val="0"/>
                <w:color w:val="FF0000"/>
              </w:rPr>
            </w:pPr>
            <w:r w:rsidRPr="00FE1562">
              <w:rPr>
                <w:b w:val="0"/>
                <w:bCs w:val="0"/>
              </w:rPr>
              <w:t>%</w:t>
            </w:r>
            <w:r w:rsidR="009B1394" w:rsidRPr="00FE1562">
              <w:rPr>
                <w:b w:val="0"/>
                <w:bCs w:val="0"/>
              </w:rPr>
              <w:t xml:space="preserve"> of adults who agree that smoking should not be allowed in outdoor dining areas at restaurants</w:t>
            </w:r>
          </w:p>
        </w:tc>
        <w:tc>
          <w:tcPr>
            <w:tcW w:w="1530" w:type="dxa"/>
          </w:tcPr>
          <w:p w14:paraId="0350194C" w14:textId="0830B152" w:rsidR="009B1394" w:rsidRPr="00725338" w:rsidRDefault="009B1394" w:rsidP="001C5ECE">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E82FBA">
              <w:t>80.3%</w:t>
            </w:r>
          </w:p>
        </w:tc>
      </w:tr>
      <w:tr w:rsidR="009B1394" w:rsidRPr="005C0F60" w14:paraId="55E3B867" w14:textId="77777777" w:rsidTr="003F1E67">
        <w:trPr>
          <w:trHeight w:val="864"/>
        </w:trPr>
        <w:tc>
          <w:tcPr>
            <w:cnfStyle w:val="001000000000" w:firstRow="0" w:lastRow="0" w:firstColumn="1" w:lastColumn="0" w:oddVBand="0" w:evenVBand="0" w:oddHBand="0" w:evenHBand="0" w:firstRowFirstColumn="0" w:firstRowLastColumn="0" w:lastRowFirstColumn="0" w:lastRowLastColumn="0"/>
            <w:tcW w:w="5058" w:type="dxa"/>
            <w:hideMark/>
          </w:tcPr>
          <w:p w14:paraId="6AE64A67" w14:textId="7645379D" w:rsidR="009B1394" w:rsidRPr="00FE1562" w:rsidRDefault="00213CB8" w:rsidP="00C27125">
            <w:pPr>
              <w:widowControl/>
              <w:spacing w:after="0"/>
              <w:rPr>
                <w:rFonts w:asciiTheme="majorHAnsi" w:eastAsia="Times New Roman" w:hAnsiTheme="majorHAnsi" w:cs="Arial"/>
                <w:b w:val="0"/>
                <w:bCs w:val="0"/>
                <w:color w:val="FF0000"/>
              </w:rPr>
            </w:pPr>
            <w:r w:rsidRPr="00FE1562">
              <w:rPr>
                <w:b w:val="0"/>
                <w:bCs w:val="0"/>
              </w:rPr>
              <w:t>%</w:t>
            </w:r>
            <w:r w:rsidR="009B1394" w:rsidRPr="00FE1562">
              <w:rPr>
                <w:b w:val="0"/>
                <w:bCs w:val="0"/>
              </w:rPr>
              <w:t xml:space="preserve"> of adults who agree that smoking should not be allowed at public beaches</w:t>
            </w:r>
          </w:p>
        </w:tc>
        <w:tc>
          <w:tcPr>
            <w:tcW w:w="1530" w:type="dxa"/>
          </w:tcPr>
          <w:p w14:paraId="1FC14E40" w14:textId="16BB1A3C" w:rsidR="009B1394" w:rsidRPr="00725338" w:rsidRDefault="009B1394" w:rsidP="001C5ECE">
            <w:pPr>
              <w:widowControl/>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sidRPr="00E82FBA">
              <w:t>71.7%</w:t>
            </w:r>
          </w:p>
        </w:tc>
      </w:tr>
      <w:tr w:rsidR="009B1394" w:rsidRPr="005C0F60" w14:paraId="61C6EFA2" w14:textId="77777777" w:rsidTr="003F1E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058" w:type="dxa"/>
          </w:tcPr>
          <w:p w14:paraId="1CB1AF4F" w14:textId="6842F288" w:rsidR="009B1394" w:rsidRPr="00FE1562" w:rsidRDefault="00213CB8" w:rsidP="00C27125">
            <w:pPr>
              <w:widowControl/>
              <w:spacing w:after="0"/>
              <w:rPr>
                <w:b w:val="0"/>
                <w:bCs w:val="0"/>
              </w:rPr>
            </w:pPr>
            <w:r w:rsidRPr="00FE1562">
              <w:rPr>
                <w:b w:val="0"/>
                <w:bCs w:val="0"/>
              </w:rPr>
              <w:t>%</w:t>
            </w:r>
            <w:r w:rsidR="009B1394" w:rsidRPr="00FE1562">
              <w:rPr>
                <w:b w:val="0"/>
                <w:bCs w:val="0"/>
              </w:rPr>
              <w:t xml:space="preserve"> of adults who agree that smoking should not be allowed in outdoor entertainment areas, such as amusement parks, zoos, and fairgrounds</w:t>
            </w:r>
          </w:p>
        </w:tc>
        <w:tc>
          <w:tcPr>
            <w:tcW w:w="1530" w:type="dxa"/>
          </w:tcPr>
          <w:p w14:paraId="679F3526" w14:textId="22EA28BF" w:rsidR="009B1394" w:rsidRPr="00DB32A3" w:rsidRDefault="009B1394" w:rsidP="001C5ECE">
            <w:pPr>
              <w:widowControl/>
              <w:spacing w:after="0"/>
              <w:jc w:val="center"/>
              <w:cnfStyle w:val="000000100000" w:firstRow="0" w:lastRow="0" w:firstColumn="0" w:lastColumn="0" w:oddVBand="0" w:evenVBand="0" w:oddHBand="1" w:evenHBand="0" w:firstRowFirstColumn="0" w:firstRowLastColumn="0" w:lastRowFirstColumn="0" w:lastRowLastColumn="0"/>
            </w:pPr>
            <w:r w:rsidRPr="00E82FBA">
              <w:t>78.3%</w:t>
            </w:r>
          </w:p>
        </w:tc>
      </w:tr>
      <w:tr w:rsidR="009B1394" w:rsidRPr="005C0F60" w14:paraId="70658302" w14:textId="77777777" w:rsidTr="003F1E67">
        <w:trPr>
          <w:trHeight w:val="864"/>
        </w:trPr>
        <w:tc>
          <w:tcPr>
            <w:cnfStyle w:val="001000000000" w:firstRow="0" w:lastRow="0" w:firstColumn="1" w:lastColumn="0" w:oddVBand="0" w:evenVBand="0" w:oddHBand="0" w:evenHBand="0" w:firstRowFirstColumn="0" w:firstRowLastColumn="0" w:lastRowFirstColumn="0" w:lastRowLastColumn="0"/>
            <w:tcW w:w="5058" w:type="dxa"/>
          </w:tcPr>
          <w:p w14:paraId="7B257183" w14:textId="1B9A7F22" w:rsidR="009B1394" w:rsidRPr="00FE1562" w:rsidRDefault="00213CB8" w:rsidP="00C27125">
            <w:pPr>
              <w:widowControl/>
              <w:spacing w:after="0"/>
              <w:rPr>
                <w:b w:val="0"/>
                <w:bCs w:val="0"/>
              </w:rPr>
            </w:pPr>
            <w:r w:rsidRPr="00FE1562">
              <w:rPr>
                <w:b w:val="0"/>
                <w:bCs w:val="0"/>
              </w:rPr>
              <w:t>%</w:t>
            </w:r>
            <w:r w:rsidR="009B1394" w:rsidRPr="00FE1562">
              <w:rPr>
                <w:b w:val="0"/>
                <w:bCs w:val="0"/>
              </w:rPr>
              <w:t xml:space="preserve"> of adults who agree that smoking should not be allowed at public parks</w:t>
            </w:r>
          </w:p>
        </w:tc>
        <w:tc>
          <w:tcPr>
            <w:tcW w:w="1530" w:type="dxa"/>
          </w:tcPr>
          <w:p w14:paraId="6680A5CC" w14:textId="0C29DCAA" w:rsidR="009B1394" w:rsidRPr="00DB32A3" w:rsidRDefault="009B1394" w:rsidP="001C5ECE">
            <w:pPr>
              <w:widowControl/>
              <w:spacing w:after="0"/>
              <w:jc w:val="center"/>
              <w:cnfStyle w:val="000000000000" w:firstRow="0" w:lastRow="0" w:firstColumn="0" w:lastColumn="0" w:oddVBand="0" w:evenVBand="0" w:oddHBand="0" w:evenHBand="0" w:firstRowFirstColumn="0" w:firstRowLastColumn="0" w:lastRowFirstColumn="0" w:lastRowLastColumn="0"/>
            </w:pPr>
            <w:r w:rsidRPr="00E82FBA">
              <w:t>71.4%</w:t>
            </w:r>
          </w:p>
        </w:tc>
      </w:tr>
      <w:tr w:rsidR="009B1394" w:rsidRPr="005C0F60" w14:paraId="6EDCA70F" w14:textId="77777777" w:rsidTr="003F1E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058" w:type="dxa"/>
          </w:tcPr>
          <w:p w14:paraId="4483CB18" w14:textId="043DDC35" w:rsidR="009B1394" w:rsidRPr="00FE1562" w:rsidRDefault="00213CB8" w:rsidP="00C27125">
            <w:pPr>
              <w:widowControl/>
              <w:spacing w:after="0"/>
              <w:rPr>
                <w:b w:val="0"/>
                <w:bCs w:val="0"/>
              </w:rPr>
            </w:pPr>
            <w:r w:rsidRPr="00FE1562">
              <w:rPr>
                <w:b w:val="0"/>
                <w:bCs w:val="0"/>
              </w:rPr>
              <w:t>%</w:t>
            </w:r>
            <w:r w:rsidR="009B1394" w:rsidRPr="00FE1562">
              <w:rPr>
                <w:b w:val="0"/>
                <w:bCs w:val="0"/>
              </w:rPr>
              <w:t xml:space="preserve"> of adults who agree that people should be protected from breathing in secondhand marijuana smoke or vapor in any public places</w:t>
            </w:r>
          </w:p>
        </w:tc>
        <w:tc>
          <w:tcPr>
            <w:tcW w:w="1530" w:type="dxa"/>
          </w:tcPr>
          <w:p w14:paraId="0F1334C8" w14:textId="3D031EDB" w:rsidR="009B1394" w:rsidRPr="00DB32A3" w:rsidRDefault="009B1394" w:rsidP="001C5ECE">
            <w:pPr>
              <w:widowControl/>
              <w:spacing w:after="0"/>
              <w:jc w:val="center"/>
              <w:cnfStyle w:val="000000100000" w:firstRow="0" w:lastRow="0" w:firstColumn="0" w:lastColumn="0" w:oddVBand="0" w:evenVBand="0" w:oddHBand="1" w:evenHBand="0" w:firstRowFirstColumn="0" w:firstRowLastColumn="0" w:lastRowFirstColumn="0" w:lastRowLastColumn="0"/>
            </w:pPr>
            <w:r w:rsidRPr="00E82FBA">
              <w:t>81.0%</w:t>
            </w:r>
          </w:p>
        </w:tc>
      </w:tr>
    </w:tbl>
    <w:p w14:paraId="55ABDF35" w14:textId="6CBD4974" w:rsidR="00B109D9" w:rsidRDefault="00466819" w:rsidP="00C27125">
      <w:pPr>
        <w:rPr>
          <w:sz w:val="14"/>
          <w:szCs w:val="14"/>
        </w:rPr>
      </w:pPr>
      <w:r>
        <w:rPr>
          <w:sz w:val="14"/>
          <w:szCs w:val="14"/>
        </w:rPr>
        <w:t>***</w:t>
      </w:r>
      <w:r w:rsidR="00B109D9" w:rsidRPr="00A92676">
        <w:rPr>
          <w:sz w:val="14"/>
          <w:szCs w:val="14"/>
        </w:rPr>
        <w:t xml:space="preserve"> Statewide Online California Adult Tobacco Survey (CATS). No local data available </w:t>
      </w:r>
      <w:r w:rsidR="00FD62D4">
        <w:rPr>
          <w:sz w:val="14"/>
          <w:szCs w:val="14"/>
        </w:rPr>
        <w:t xml:space="preserve">for </w:t>
      </w:r>
      <w:r w:rsidR="003F1E67">
        <w:rPr>
          <w:sz w:val="14"/>
          <w:szCs w:val="14"/>
        </w:rPr>
        <w:br/>
      </w:r>
      <w:r w:rsidR="00FD62D4">
        <w:rPr>
          <w:sz w:val="14"/>
          <w:szCs w:val="14"/>
        </w:rPr>
        <w:t>this question</w:t>
      </w:r>
      <w:r w:rsidR="00B109D9" w:rsidRPr="00A92676">
        <w:rPr>
          <w:sz w:val="14"/>
          <w:szCs w:val="14"/>
        </w:rPr>
        <w:t xml:space="preserve">. </w:t>
      </w:r>
    </w:p>
    <w:p w14:paraId="7FD595C7" w14:textId="77777777" w:rsidR="00B4288B" w:rsidRPr="00A92676" w:rsidRDefault="00B4288B" w:rsidP="00567F73">
      <w:pPr>
        <w:spacing w:after="0"/>
        <w:rPr>
          <w:sz w:val="14"/>
          <w:szCs w:val="14"/>
        </w:rPr>
      </w:pPr>
    </w:p>
    <w:p w14:paraId="2F632738" w14:textId="7E72175D" w:rsidR="009854BE" w:rsidRPr="00BD51EB" w:rsidRDefault="009854BE" w:rsidP="00DB2392">
      <w:pPr>
        <w:pStyle w:val="Heading2"/>
        <w:shd w:val="clear" w:color="auto" w:fill="FFFFFF" w:themeFill="background1"/>
        <w:ind w:right="-1170"/>
        <w:rPr>
          <w:i/>
          <w:iCs/>
        </w:rPr>
      </w:pPr>
      <w:r w:rsidRPr="00BD51EB">
        <w:rPr>
          <w:i/>
          <w:iCs/>
        </w:rPr>
        <w:t xml:space="preserve">Decision maker support: </w:t>
      </w:r>
      <w:r w:rsidR="00DB2392">
        <w:rPr>
          <w:i/>
          <w:iCs/>
        </w:rPr>
        <w:br/>
      </w:r>
      <w:r w:rsidR="00C0641E" w:rsidRPr="00BD51EB">
        <w:rPr>
          <w:i/>
          <w:iCs/>
        </w:rPr>
        <w:t xml:space="preserve">Have </w:t>
      </w:r>
      <w:r w:rsidR="00D30549">
        <w:rPr>
          <w:i/>
          <w:iCs/>
        </w:rPr>
        <w:t>decision maker</w:t>
      </w:r>
      <w:r w:rsidR="00C0641E" w:rsidRPr="00BD51EB">
        <w:rPr>
          <w:i/>
          <w:iCs/>
        </w:rPr>
        <w:t>s/leaders demonstrated support for action?</w:t>
      </w:r>
    </w:p>
    <w:p w14:paraId="0A1103C1" w14:textId="79F734A8" w:rsidR="00B4176E" w:rsidRDefault="00B4176E" w:rsidP="00B4176E">
      <w:pPr>
        <w:pStyle w:val="ListParagraph"/>
        <w:numPr>
          <w:ilvl w:val="0"/>
          <w:numId w:val="8"/>
        </w:numPr>
      </w:pPr>
      <w:r>
        <w:t xml:space="preserve">According to Solano TPEP staff, policy makers and community members both tend to be slightly more receptive to policies related to </w:t>
      </w:r>
      <w:r w:rsidR="00F80769">
        <w:t>smoke-free</w:t>
      </w:r>
      <w:r>
        <w:t xml:space="preserve"> public spaces (as opposed to private spaces). Data on the impact of second-hand smoke tends to be an effective way to raise community awareness and support for policies that restrict smoking in public spaces.</w:t>
      </w:r>
    </w:p>
    <w:p w14:paraId="74928897" w14:textId="57217DE6" w:rsidR="00707605" w:rsidRPr="00D22B8B" w:rsidRDefault="00D22B8B" w:rsidP="0022560D">
      <w:pPr>
        <w:pStyle w:val="ListParagraph"/>
        <w:numPr>
          <w:ilvl w:val="0"/>
          <w:numId w:val="8"/>
        </w:numPr>
      </w:pPr>
      <w:r>
        <w:t>According to Solano TPEP staff, c</w:t>
      </w:r>
      <w:r w:rsidR="00707605">
        <w:t xml:space="preserve">ity councils in </w:t>
      </w:r>
      <w:r w:rsidR="00707605">
        <w:rPr>
          <w:rFonts w:asciiTheme="majorHAnsi" w:hAnsiTheme="majorHAnsi" w:cs="Calibri"/>
          <w:color w:val="000000"/>
        </w:rPr>
        <w:t>Benicia, Vallejo, Dixon,</w:t>
      </w:r>
      <w:r w:rsidR="00ED05F6">
        <w:rPr>
          <w:rFonts w:asciiTheme="majorHAnsi" w:hAnsiTheme="majorHAnsi" w:cs="Calibri"/>
          <w:color w:val="000000"/>
        </w:rPr>
        <w:t xml:space="preserve"> and</w:t>
      </w:r>
      <w:r w:rsidR="00707605">
        <w:rPr>
          <w:rFonts w:asciiTheme="majorHAnsi" w:hAnsiTheme="majorHAnsi" w:cs="Calibri"/>
          <w:color w:val="000000"/>
        </w:rPr>
        <w:t xml:space="preserve"> Rio Vista have expressed support</w:t>
      </w:r>
      <w:r>
        <w:rPr>
          <w:rFonts w:asciiTheme="majorHAnsi" w:hAnsiTheme="majorHAnsi" w:cs="Calibri"/>
          <w:color w:val="000000"/>
        </w:rPr>
        <w:t xml:space="preserve"> for bans on smoking in public places. </w:t>
      </w:r>
    </w:p>
    <w:p w14:paraId="15E114A9" w14:textId="5AAC4983" w:rsidR="00B4288B" w:rsidRPr="00CC79BF" w:rsidRDefault="00CC79BF" w:rsidP="00567F73">
      <w:pPr>
        <w:pStyle w:val="ListParagraph"/>
        <w:numPr>
          <w:ilvl w:val="0"/>
          <w:numId w:val="8"/>
        </w:numPr>
      </w:pPr>
      <w:r>
        <w:t xml:space="preserve">In 2017, Fairfield prohibited smoking within 25 feet of doorways and windows in downtown Fairfield (along Texas Street). The prohibition is </w:t>
      </w:r>
      <w:r>
        <w:lastRenderedPageBreak/>
        <w:t xml:space="preserve">limited to this area of Fairfield. </w:t>
      </w:r>
      <w:r w:rsidR="0022560D" w:rsidRPr="00CC79BF">
        <w:rPr>
          <w:rFonts w:asciiTheme="majorHAnsi" w:hAnsiTheme="majorHAnsi" w:cs="Calibri"/>
          <w:color w:val="000000"/>
        </w:rPr>
        <w:t xml:space="preserve">According to Solano TPEP staff, it is unclear whether there was political will to expand this ordinance beyond the downtown corridor. </w:t>
      </w:r>
    </w:p>
    <w:p w14:paraId="09E44D17" w14:textId="7D6B3F0A" w:rsidR="009854BE" w:rsidRPr="00BD51EB" w:rsidRDefault="009854BE" w:rsidP="00DB2392">
      <w:pPr>
        <w:pStyle w:val="Heading2"/>
        <w:shd w:val="clear" w:color="auto" w:fill="FFFFFF" w:themeFill="background1"/>
        <w:ind w:right="-1260"/>
        <w:rPr>
          <w:i/>
          <w:iCs/>
        </w:rPr>
      </w:pPr>
      <w:r w:rsidRPr="00BD51EB">
        <w:rPr>
          <w:i/>
          <w:iCs/>
        </w:rPr>
        <w:t xml:space="preserve">Earned media: </w:t>
      </w:r>
      <w:r w:rsidR="00DB2392">
        <w:rPr>
          <w:i/>
          <w:iCs/>
        </w:rPr>
        <w:br/>
      </w:r>
      <w:r w:rsidR="00C0641E" w:rsidRPr="00BD51EB">
        <w:rPr>
          <w:i/>
          <w:iCs/>
        </w:rPr>
        <w:t>Has there been unpaid media (positive or neutral) in the past year</w:t>
      </w:r>
      <w:r w:rsidRPr="00BD51EB">
        <w:rPr>
          <w:i/>
          <w:iCs/>
        </w:rPr>
        <w:t xml:space="preserve">? </w:t>
      </w:r>
    </w:p>
    <w:p w14:paraId="658F79F4" w14:textId="07BD727E" w:rsidR="00B4288B" w:rsidRPr="00567F73" w:rsidRDefault="00983F93" w:rsidP="00567F73">
      <w:pPr>
        <w:pStyle w:val="ListParagraph"/>
        <w:numPr>
          <w:ilvl w:val="0"/>
          <w:numId w:val="4"/>
        </w:numPr>
        <w:rPr>
          <w:color w:val="000000" w:themeColor="text2"/>
        </w:rPr>
      </w:pPr>
      <w:r>
        <w:rPr>
          <w:color w:val="000000" w:themeColor="text2"/>
        </w:rPr>
        <w:t>January and February 2020: Three supportive articles on Benicia’s tobacco ordinance (Vallejo Times Herald)</w:t>
      </w:r>
    </w:p>
    <w:p w14:paraId="09E49BB3" w14:textId="0553478F" w:rsidR="009854BE" w:rsidRPr="00BD51EB" w:rsidRDefault="009854BE" w:rsidP="00BD51EB">
      <w:pPr>
        <w:pStyle w:val="Heading2"/>
        <w:shd w:val="clear" w:color="auto" w:fill="FFFFFF" w:themeFill="background1"/>
        <w:rPr>
          <w:i/>
          <w:iCs/>
        </w:rPr>
      </w:pPr>
      <w:r w:rsidRPr="00BD51EB">
        <w:rPr>
          <w:i/>
          <w:iCs/>
        </w:rPr>
        <w:t xml:space="preserve">Policy landscape </w:t>
      </w:r>
    </w:p>
    <w:p w14:paraId="0B5A9E19" w14:textId="3AE7D2E5" w:rsidR="006969A2" w:rsidRDefault="006969A2" w:rsidP="00E42D58">
      <w:pPr>
        <w:pStyle w:val="ListParagraph"/>
        <w:numPr>
          <w:ilvl w:val="0"/>
          <w:numId w:val="16"/>
        </w:numPr>
      </w:pPr>
      <w:r>
        <w:t xml:space="preserve">In December 2019, the Benicia City Council adopted a </w:t>
      </w:r>
      <w:hyperlink r:id="rId43" w:history="1">
        <w:r w:rsidRPr="008B4FBE">
          <w:rPr>
            <w:rStyle w:val="Hyperlink"/>
          </w:rPr>
          <w:t>tobacco ordinance</w:t>
        </w:r>
      </w:hyperlink>
      <w:r>
        <w:t xml:space="preserve"> that included a ban on smoking in recreational areas, service areas, dining areas, outdoor places of employment, sidewalks in commercial zones, and public outdoor events. Benicia was recognized by the American Lung Association as passing the most </w:t>
      </w:r>
      <w:r w:rsidR="00793B5C">
        <w:t>comprehensive tobacco policy</w:t>
      </w:r>
      <w:r>
        <w:t xml:space="preserve"> in 2019.</w:t>
      </w:r>
      <w:r>
        <w:rPr>
          <w:rStyle w:val="FootnoteReference"/>
        </w:rPr>
        <w:footnoteReference w:id="5"/>
      </w:r>
      <w:r>
        <w:t xml:space="preserve"> Benicia’s ordinance went into effect in 2020. Therefore, there is no data yet available on enforcement. </w:t>
      </w:r>
    </w:p>
    <w:p w14:paraId="67E67138" w14:textId="207B0E32" w:rsidR="00F3181D" w:rsidRDefault="00F3181D" w:rsidP="00F3181D">
      <w:pPr>
        <w:pStyle w:val="ListParagraph"/>
        <w:numPr>
          <w:ilvl w:val="0"/>
          <w:numId w:val="16"/>
        </w:numPr>
      </w:pPr>
      <w:r>
        <w:t>Rio Vista is working on a tobacco ordinance that would include a ban on menthol cigarettes, flavored tobacco, all e-cigarette products, and outdoor smoking. They are motivated by an interest in reducing youth tobacco use</w:t>
      </w:r>
      <w:r w:rsidR="0072531E">
        <w:t xml:space="preserve">, as well as </w:t>
      </w:r>
      <w:r w:rsidR="006279D0">
        <w:t>improving</w:t>
      </w:r>
      <w:r w:rsidR="0072531E">
        <w:t xml:space="preserve"> their American Lung Association grade</w:t>
      </w:r>
      <w:r w:rsidR="00FC4053">
        <w:t xml:space="preserve">. </w:t>
      </w:r>
      <w:r>
        <w:t xml:space="preserve">  </w:t>
      </w:r>
    </w:p>
    <w:p w14:paraId="1217C60D" w14:textId="77777777" w:rsidR="00965F61" w:rsidRDefault="00965F61">
      <w:pPr>
        <w:widowControl/>
        <w:spacing w:after="0" w:line="240" w:lineRule="auto"/>
        <w:sectPr w:rsidR="00965F61" w:rsidSect="004D64DC">
          <w:footerReference w:type="default" r:id="rId44"/>
          <w:pgSz w:w="12240" w:h="15840"/>
          <w:pgMar w:top="1008" w:right="4320" w:bottom="720" w:left="720" w:header="446" w:footer="504" w:gutter="0"/>
          <w:pgNumType w:start="1"/>
          <w:cols w:space="720"/>
          <w:docGrid w:linePitch="360"/>
        </w:sect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tblGrid>
      <w:tr w:rsidR="009854BE" w14:paraId="7F0DA8DE" w14:textId="77777777" w:rsidTr="00346D2E">
        <w:trPr>
          <w:trHeight w:val="1610"/>
        </w:trPr>
        <w:tc>
          <w:tcPr>
            <w:tcW w:w="10908" w:type="dxa"/>
            <w:tcBorders>
              <w:top w:val="single" w:sz="4" w:space="0" w:color="1B69AA" w:themeColor="accent2"/>
              <w:bottom w:val="single" w:sz="4" w:space="0" w:color="1B69AA" w:themeColor="accent2"/>
            </w:tcBorders>
          </w:tcPr>
          <w:p w14:paraId="11334E6E" w14:textId="77777777" w:rsidR="009854BE" w:rsidRPr="0084343E" w:rsidRDefault="009854BE" w:rsidP="00C27125">
            <w:pPr>
              <w:spacing w:after="0"/>
              <w:rPr>
                <w:rFonts w:asciiTheme="majorHAnsi" w:hAnsiTheme="majorHAnsi"/>
                <w:color w:val="1B69AA" w:themeColor="accent2"/>
                <w:sz w:val="22"/>
              </w:rPr>
            </w:pPr>
          </w:p>
          <w:p w14:paraId="78548BE1" w14:textId="77777777" w:rsidR="009854BE" w:rsidRPr="00200C81" w:rsidRDefault="009854BE" w:rsidP="00C27125">
            <w:pPr>
              <w:pStyle w:val="Title"/>
              <w:spacing w:line="276" w:lineRule="auto"/>
              <w:ind w:right="522"/>
              <w:rPr>
                <w:rFonts w:asciiTheme="majorHAnsi" w:hAnsiTheme="majorHAnsi"/>
                <w:color w:val="1B69AA" w:themeColor="accent2"/>
                <w:sz w:val="24"/>
                <w:szCs w:val="56"/>
              </w:rPr>
            </w:pPr>
            <w:r>
              <w:rPr>
                <w:rFonts w:asciiTheme="majorHAnsi" w:hAnsiTheme="majorHAnsi"/>
                <w:color w:val="1B69AA" w:themeColor="accent2"/>
                <w:sz w:val="24"/>
                <w:szCs w:val="56"/>
              </w:rPr>
              <w:t xml:space="preserve">Solano County Tobacco Prevention and Education Program </w:t>
            </w:r>
          </w:p>
          <w:p w14:paraId="5E87203C" w14:textId="5A029ABF" w:rsidR="009854BE" w:rsidRPr="0084343E" w:rsidRDefault="00C52320" w:rsidP="00C27125">
            <w:pPr>
              <w:pStyle w:val="Subtitle"/>
              <w:ind w:left="0"/>
              <w:rPr>
                <w:rFonts w:asciiTheme="majorHAnsi" w:hAnsiTheme="majorHAnsi"/>
                <w:color w:val="1B69AA" w:themeColor="accent2"/>
                <w:sz w:val="32"/>
              </w:rPr>
            </w:pPr>
            <w:bookmarkStart w:id="1" w:name="_Hlk63415961"/>
            <w:r>
              <w:rPr>
                <w:rFonts w:asciiTheme="majorHAnsi" w:hAnsiTheme="majorHAnsi"/>
                <w:color w:val="1B69AA" w:themeColor="accent2"/>
                <w:sz w:val="32"/>
              </w:rPr>
              <w:t>3.2.1</w:t>
            </w:r>
            <w:r w:rsidR="009854BE">
              <w:rPr>
                <w:rFonts w:asciiTheme="majorHAnsi" w:hAnsiTheme="majorHAnsi"/>
                <w:color w:val="1B69AA" w:themeColor="accent2"/>
                <w:sz w:val="32"/>
              </w:rPr>
              <w:t xml:space="preserve"> </w:t>
            </w:r>
            <w:r>
              <w:rPr>
                <w:rFonts w:asciiTheme="majorHAnsi" w:hAnsiTheme="majorHAnsi"/>
                <w:color w:val="1B69AA" w:themeColor="accent2"/>
                <w:sz w:val="32"/>
              </w:rPr>
              <w:t>Tobacco Retail Licensing</w:t>
            </w:r>
          </w:p>
          <w:bookmarkEnd w:id="1"/>
          <w:p w14:paraId="00EC946A" w14:textId="77777777" w:rsidR="009854BE" w:rsidRPr="0084343E" w:rsidRDefault="009854BE" w:rsidP="00C27125">
            <w:pPr>
              <w:rPr>
                <w:rFonts w:asciiTheme="majorHAnsi" w:hAnsiTheme="majorHAnsi"/>
                <w:color w:val="1B69AA" w:themeColor="accent2"/>
              </w:rPr>
            </w:pPr>
          </w:p>
          <w:p w14:paraId="0F06483B" w14:textId="77777777" w:rsidR="009854BE" w:rsidRPr="00B21B4D" w:rsidRDefault="009854BE" w:rsidP="00C27125">
            <w:pPr>
              <w:rPr>
                <w:rFonts w:asciiTheme="majorHAnsi" w:hAnsiTheme="majorHAnsi"/>
                <w:b/>
                <w:color w:val="1B69AA" w:themeColor="accent2"/>
              </w:rPr>
            </w:pPr>
            <w:r>
              <w:rPr>
                <w:rFonts w:asciiTheme="majorHAnsi" w:hAnsiTheme="majorHAnsi"/>
                <w:b/>
                <w:color w:val="1B69AA" w:themeColor="accent2"/>
              </w:rPr>
              <w:t xml:space="preserve">Core Indicator Data Summary </w:t>
            </w:r>
          </w:p>
        </w:tc>
      </w:tr>
      <w:tr w:rsidR="009854BE" w14:paraId="4C8AB522" w14:textId="77777777" w:rsidTr="00346D2E">
        <w:tc>
          <w:tcPr>
            <w:tcW w:w="10908" w:type="dxa"/>
            <w:tcBorders>
              <w:top w:val="single" w:sz="4" w:space="0" w:color="1B69AA" w:themeColor="accent2"/>
            </w:tcBorders>
          </w:tcPr>
          <w:p w14:paraId="4A144326" w14:textId="77777777" w:rsidR="009854BE" w:rsidRPr="0084343E" w:rsidRDefault="009854BE" w:rsidP="00C27125">
            <w:pPr>
              <w:ind w:right="7200"/>
              <w:rPr>
                <w:rFonts w:asciiTheme="majorHAnsi" w:hAnsiTheme="majorHAnsi"/>
                <w:color w:val="3F5163" w:themeColor="accent1"/>
                <w:sz w:val="2"/>
                <w:szCs w:val="2"/>
              </w:rPr>
            </w:pPr>
          </w:p>
          <w:p w14:paraId="0660D9A8" w14:textId="7690C75E" w:rsidR="009854BE" w:rsidRDefault="00C52320" w:rsidP="00C27125">
            <w:r w:rsidRPr="00C52320">
              <w:rPr>
                <w:rFonts w:asciiTheme="majorHAnsi" w:hAnsiTheme="majorHAnsi"/>
                <w:color w:val="1B69AA" w:themeColor="accent2"/>
              </w:rPr>
              <w:t xml:space="preserve">The number of jurisdictions with a policy requiring retailers that sell, give, or furnish tobacco products to be licensed, designate a portion of the license fee for enforcement, prohibit police harassment of persons who purchase, </w:t>
            </w:r>
            <w:proofErr w:type="gramStart"/>
            <w:r w:rsidRPr="00C52320">
              <w:rPr>
                <w:rFonts w:asciiTheme="majorHAnsi" w:hAnsiTheme="majorHAnsi"/>
                <w:color w:val="1B69AA" w:themeColor="accent2"/>
              </w:rPr>
              <w:t>use</w:t>
            </w:r>
            <w:proofErr w:type="gramEnd"/>
            <w:r w:rsidRPr="00C52320">
              <w:rPr>
                <w:rFonts w:asciiTheme="majorHAnsi" w:hAnsiTheme="majorHAnsi"/>
                <w:color w:val="1B69AA" w:themeColor="accent2"/>
              </w:rPr>
              <w:t xml:space="preserve"> or possess tobacco, and exclude any provision that criminalizes a person for the purchase, use, or possession of tobacco products.</w:t>
            </w:r>
          </w:p>
        </w:tc>
      </w:tr>
    </w:tbl>
    <w:p w14:paraId="0053AE8D" w14:textId="77777777" w:rsidR="009854BE" w:rsidRDefault="009854BE" w:rsidP="00C27125">
      <w:pPr>
        <w:spacing w:after="0"/>
      </w:pPr>
    </w:p>
    <w:p w14:paraId="255BF87E" w14:textId="07B0C78C" w:rsidR="009854BE" w:rsidRPr="00BD51EB" w:rsidRDefault="009854BE" w:rsidP="00C27125">
      <w:pPr>
        <w:pStyle w:val="Heading2"/>
        <w:shd w:val="clear" w:color="auto" w:fill="FFFFFF" w:themeFill="background1"/>
        <w:rPr>
          <w:i/>
          <w:iCs/>
        </w:rPr>
      </w:pPr>
      <w:r w:rsidRPr="00BD51EB">
        <w:rPr>
          <w:i/>
          <w:iCs/>
        </w:rPr>
        <w:t xml:space="preserve">Scope of the problem: </w:t>
      </w:r>
      <w:r w:rsidR="00DB2392">
        <w:rPr>
          <w:i/>
          <w:iCs/>
        </w:rPr>
        <w:br/>
      </w:r>
      <w:r w:rsidR="00B25E3D" w:rsidRPr="00BD51EB">
        <w:rPr>
          <w:i/>
          <w:iCs/>
        </w:rPr>
        <w:t>Do data show the existence of a public health problem</w:t>
      </w:r>
      <w:r w:rsidRPr="00BD51EB">
        <w:rPr>
          <w:i/>
          <w:iCs/>
        </w:rPr>
        <w:t xml:space="preserve">? </w:t>
      </w:r>
    </w:p>
    <w:p w14:paraId="1A125059" w14:textId="56C9754D" w:rsidR="00E6175D" w:rsidRPr="001A2753" w:rsidRDefault="00C658B0" w:rsidP="00C27125">
      <w:pPr>
        <w:pStyle w:val="Heading3"/>
        <w:rPr>
          <w:b w:val="0"/>
          <w:bCs/>
        </w:rPr>
      </w:pPr>
      <w:r>
        <w:t xml:space="preserve">Availability of tobacco products to young adults </w:t>
      </w:r>
    </w:p>
    <w:tbl>
      <w:tblPr>
        <w:tblStyle w:val="ListTable3-Accent2"/>
        <w:tblW w:w="8487" w:type="dxa"/>
        <w:tblLook w:val="04A0" w:firstRow="1" w:lastRow="0" w:firstColumn="1" w:lastColumn="0" w:noHBand="0" w:noVBand="1"/>
      </w:tblPr>
      <w:tblGrid>
        <w:gridCol w:w="2988"/>
        <w:gridCol w:w="1620"/>
        <w:gridCol w:w="1530"/>
        <w:gridCol w:w="2349"/>
      </w:tblGrid>
      <w:tr w:rsidR="003F3EC4" w:rsidRPr="005C0F60" w14:paraId="1B30B4DB" w14:textId="556148FD" w:rsidTr="00EE11C7">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2988" w:type="dxa"/>
          </w:tcPr>
          <w:p w14:paraId="4BA11A2F" w14:textId="77777777" w:rsidR="003F3EC4" w:rsidRPr="005C0F60" w:rsidRDefault="003F3EC4" w:rsidP="00C27125">
            <w:pPr>
              <w:widowControl/>
              <w:spacing w:after="0"/>
              <w:ind w:left="450" w:firstLineChars="100" w:firstLine="171"/>
              <w:rPr>
                <w:rFonts w:asciiTheme="majorHAnsi" w:eastAsia="Times New Roman" w:hAnsiTheme="majorHAnsi" w:cs="Arial"/>
                <w:color w:val="FF0000"/>
              </w:rPr>
            </w:pPr>
          </w:p>
        </w:tc>
        <w:tc>
          <w:tcPr>
            <w:tcW w:w="1620" w:type="dxa"/>
          </w:tcPr>
          <w:p w14:paraId="7C08710C" w14:textId="77777777" w:rsidR="003F3EC4" w:rsidRDefault="003F3EC4" w:rsidP="00AE2455">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Pr>
                <w:rFonts w:asciiTheme="majorHAnsi" w:eastAsia="Times New Roman" w:hAnsiTheme="majorHAnsi" w:cs="Arial"/>
              </w:rPr>
              <w:t>Solano County</w:t>
            </w:r>
          </w:p>
          <w:p w14:paraId="3C7894B8" w14:textId="5460E92A" w:rsidR="00AE2455" w:rsidRPr="001A2753" w:rsidRDefault="00AE2455" w:rsidP="00AE2455">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(2019) *</w:t>
            </w:r>
          </w:p>
        </w:tc>
        <w:tc>
          <w:tcPr>
            <w:tcW w:w="1530" w:type="dxa"/>
          </w:tcPr>
          <w:p w14:paraId="7E764B39" w14:textId="58FDA62C" w:rsidR="003F3EC4" w:rsidRPr="001A2753" w:rsidRDefault="003F3EC4" w:rsidP="00AE2455">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sidRPr="001A2753">
              <w:rPr>
                <w:rFonts w:asciiTheme="majorHAnsi" w:eastAsia="Times New Roman" w:hAnsiTheme="majorHAnsi" w:cs="Arial"/>
              </w:rPr>
              <w:t>California</w:t>
            </w:r>
            <w:r w:rsidR="00AE2455">
              <w:rPr>
                <w:rFonts w:asciiTheme="majorHAnsi" w:eastAsia="Times New Roman" w:hAnsiTheme="majorHAnsi" w:cs="Arial"/>
              </w:rPr>
              <w:br/>
              <w:t>(2019) *</w:t>
            </w:r>
          </w:p>
        </w:tc>
        <w:tc>
          <w:tcPr>
            <w:tcW w:w="2349" w:type="dxa"/>
          </w:tcPr>
          <w:p w14:paraId="1039F3D8" w14:textId="77920123" w:rsidR="003F3EC4" w:rsidRPr="001A2753" w:rsidRDefault="003F3EC4" w:rsidP="00AE2455">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63331E">
              <w:rPr>
                <w:rFonts w:asciiTheme="majorHAnsi" w:eastAsia="Times New Roman" w:hAnsiTheme="majorHAnsi" w:cs="Arial"/>
              </w:rPr>
              <w:t>Is Solano County doing better or worse than California?</w:t>
            </w:r>
          </w:p>
        </w:tc>
      </w:tr>
      <w:tr w:rsidR="004C02DF" w:rsidRPr="005C0F60" w14:paraId="10B2FFF5" w14:textId="1AEEAC40" w:rsidTr="00EE11C7">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988" w:type="dxa"/>
            <w:hideMark/>
          </w:tcPr>
          <w:p w14:paraId="369705CF" w14:textId="46C7627D" w:rsidR="004C02DF" w:rsidRPr="00AE2455" w:rsidRDefault="00213CB8" w:rsidP="00C27125">
            <w:pPr>
              <w:widowControl/>
              <w:spacing w:after="0"/>
              <w:rPr>
                <w:rFonts w:asciiTheme="majorHAnsi" w:eastAsia="Times New Roman" w:hAnsiTheme="majorHAnsi" w:cs="Arial"/>
                <w:b w:val="0"/>
                <w:bCs w:val="0"/>
                <w:color w:val="FF0000"/>
              </w:rPr>
            </w:pPr>
            <w:r w:rsidRPr="00AE2455">
              <w:rPr>
                <w:b w:val="0"/>
                <w:bCs w:val="0"/>
              </w:rPr>
              <w:t>%</w:t>
            </w:r>
            <w:r w:rsidR="004C02DF" w:rsidRPr="00AE2455">
              <w:rPr>
                <w:b w:val="0"/>
                <w:bCs w:val="0"/>
              </w:rPr>
              <w:t xml:space="preserve"> of stores selling tobacco to underage young adults</w:t>
            </w:r>
          </w:p>
        </w:tc>
        <w:tc>
          <w:tcPr>
            <w:tcW w:w="1620" w:type="dxa"/>
          </w:tcPr>
          <w:p w14:paraId="26645F76" w14:textId="16F4E272" w:rsidR="004C02DF" w:rsidRPr="008D12E8" w:rsidRDefault="004C02DF" w:rsidP="00AE2455">
            <w:pPr>
              <w:widowControl/>
              <w:spacing w:after="0"/>
              <w:jc w:val="center"/>
              <w:cnfStyle w:val="000000100000" w:firstRow="0" w:lastRow="0" w:firstColumn="0" w:lastColumn="0" w:oddVBand="0" w:evenVBand="0" w:oddHBand="1" w:evenHBand="0" w:firstRowFirstColumn="0" w:firstRowLastColumn="0" w:lastRowFirstColumn="0" w:lastRowLastColumn="0"/>
            </w:pPr>
            <w:r w:rsidRPr="00B06AC6">
              <w:t>21.6</w:t>
            </w:r>
            <w:r>
              <w:t>%</w:t>
            </w:r>
          </w:p>
        </w:tc>
        <w:tc>
          <w:tcPr>
            <w:tcW w:w="1530" w:type="dxa"/>
            <w:hideMark/>
          </w:tcPr>
          <w:p w14:paraId="5AC69E47" w14:textId="5B374D0F" w:rsidR="004C02DF" w:rsidRPr="005C0F60" w:rsidRDefault="004C02DF" w:rsidP="00AE2455">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r w:rsidRPr="00B06AC6">
              <w:t>17.9%</w:t>
            </w:r>
          </w:p>
        </w:tc>
        <w:tc>
          <w:tcPr>
            <w:tcW w:w="2349" w:type="dxa"/>
          </w:tcPr>
          <w:p w14:paraId="5152E24D" w14:textId="2DD3850C" w:rsidR="004C02DF" w:rsidRPr="008D12E8" w:rsidRDefault="004C02DF" w:rsidP="00AE2455">
            <w:pPr>
              <w:widowControl/>
              <w:spacing w:after="0"/>
              <w:jc w:val="center"/>
              <w:cnfStyle w:val="000000100000" w:firstRow="0" w:lastRow="0" w:firstColumn="0" w:lastColumn="0" w:oddVBand="0" w:evenVBand="0" w:oddHBand="1" w:evenHBand="0" w:firstRowFirstColumn="0" w:firstRowLastColumn="0" w:lastRowFirstColumn="0" w:lastRowLastColumn="0"/>
            </w:pPr>
            <w:r>
              <w:t>Worse</w:t>
            </w:r>
          </w:p>
        </w:tc>
      </w:tr>
    </w:tbl>
    <w:p w14:paraId="1FEE4152" w14:textId="20A20B2E" w:rsidR="009854BE" w:rsidRPr="007A7280" w:rsidRDefault="00A413F5" w:rsidP="00C27125">
      <w:pPr>
        <w:rPr>
          <w:rFonts w:asciiTheme="majorHAnsi" w:hAnsiTheme="majorHAnsi"/>
          <w:sz w:val="14"/>
          <w:szCs w:val="14"/>
        </w:rPr>
      </w:pPr>
      <w:r w:rsidRPr="007A7280">
        <w:rPr>
          <w:rFonts w:asciiTheme="majorHAnsi" w:hAnsiTheme="majorHAnsi"/>
          <w:sz w:val="14"/>
          <w:szCs w:val="14"/>
        </w:rPr>
        <w:t>* Statewide Young Adult Tobacco Purchase Survey (YATPS)</w:t>
      </w:r>
    </w:p>
    <w:p w14:paraId="4F8761CB" w14:textId="2AAF7590" w:rsidR="00CC6DE0" w:rsidRDefault="004C02DF" w:rsidP="007A7280">
      <w:pPr>
        <w:pStyle w:val="Heading3"/>
        <w:spacing w:after="0"/>
      </w:pPr>
      <w:r w:rsidRPr="004C02DF">
        <w:t>S</w:t>
      </w:r>
      <w:r w:rsidR="007A7280">
        <w:t xml:space="preserve">tudent tobacco purchase behaviors </w:t>
      </w:r>
    </w:p>
    <w:p w14:paraId="3705CD5C" w14:textId="38750526" w:rsidR="00CC6DE0" w:rsidRPr="00CC6DE0" w:rsidRDefault="0071604A" w:rsidP="00C27125">
      <w:pPr>
        <w:spacing w:after="0"/>
        <w:rPr>
          <w:color w:val="1B69AA" w:themeColor="accent2"/>
        </w:rPr>
      </w:pPr>
      <w:r>
        <w:rPr>
          <w:noProof/>
        </w:rPr>
        <mc:AlternateContent>
          <mc:Choice Requires="wps">
            <w:drawing>
              <wp:anchor distT="0" distB="0" distL="114300" distR="114300" simplePos="0" relativeHeight="251658243" behindDoc="0" locked="0" layoutInCell="1" allowOverlap="1" wp14:anchorId="57F6BFF9" wp14:editId="09E7C909">
                <wp:simplePos x="0" y="0"/>
                <wp:positionH relativeFrom="column">
                  <wp:posOffset>4792133</wp:posOffset>
                </wp:positionH>
                <wp:positionV relativeFrom="paragraph">
                  <wp:posOffset>153881</wp:posOffset>
                </wp:positionV>
                <wp:extent cx="2247900" cy="4360333"/>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247900" cy="4360333"/>
                        </a:xfrm>
                        <a:prstGeom prst="rect">
                          <a:avLst/>
                        </a:prstGeom>
                        <a:solidFill>
                          <a:schemeClr val="accent2">
                            <a:lumMod val="20000"/>
                            <a:lumOff val="80000"/>
                          </a:schemeClr>
                        </a:solidFill>
                        <a:ln w="6350">
                          <a:noFill/>
                        </a:ln>
                      </wps:spPr>
                      <wps:txbx>
                        <w:txbxContent>
                          <w:p w14:paraId="5E70AD34" w14:textId="77777777" w:rsidR="0071604A" w:rsidRPr="00325584" w:rsidRDefault="0071604A" w:rsidP="0071604A">
                            <w:pPr>
                              <w:jc w:val="center"/>
                              <w:rPr>
                                <w:b/>
                                <w:bCs/>
                              </w:rPr>
                            </w:pPr>
                            <w:r w:rsidRPr="00325584">
                              <w:rPr>
                                <w:b/>
                                <w:bCs/>
                              </w:rPr>
                              <w:t>Disparities in the data</w:t>
                            </w:r>
                          </w:p>
                          <w:p w14:paraId="6B370058" w14:textId="4F0273AD" w:rsidR="0071604A" w:rsidRDefault="00DC7489" w:rsidP="0065510A">
                            <w:pPr>
                              <w:pStyle w:val="ListParagraph"/>
                              <w:numPr>
                                <w:ilvl w:val="0"/>
                                <w:numId w:val="23"/>
                              </w:numPr>
                              <w:spacing w:after="160"/>
                              <w:ind w:left="187" w:hanging="187"/>
                            </w:pPr>
                            <w:r>
                              <w:t>Youth</w:t>
                            </w:r>
                            <w:r w:rsidR="0071604A">
                              <w:t xml:space="preserve"> who identify as female were less likely to buy cigarettes (</w:t>
                            </w:r>
                            <w:r>
                              <w:t>13%) and e-cigarettes (10%) than youth who identify as male or identify in another way.</w:t>
                            </w:r>
                            <w:r w:rsidR="004070C4">
                              <w:t xml:space="preserve"> Tenth graders were less likely to buy e-cigarettes (</w:t>
                            </w:r>
                            <w:r w:rsidR="003A135B">
                              <w:t xml:space="preserve">8%) than twelfth graders </w:t>
                            </w:r>
                            <w:r w:rsidR="00D87D13">
                              <w:t>(</w:t>
                            </w:r>
                            <w:r w:rsidR="003A135B">
                              <w:t xml:space="preserve">19%). </w:t>
                            </w:r>
                          </w:p>
                          <w:p w14:paraId="4EAAE162" w14:textId="07246CCB" w:rsidR="00364873" w:rsidRDefault="00364873" w:rsidP="0065510A">
                            <w:pPr>
                              <w:pStyle w:val="ListParagraph"/>
                              <w:numPr>
                                <w:ilvl w:val="0"/>
                                <w:numId w:val="23"/>
                              </w:numPr>
                              <w:spacing w:after="160"/>
                              <w:ind w:left="187" w:hanging="187"/>
                            </w:pPr>
                            <w:r>
                              <w:t xml:space="preserve">Twelfth graders were more likely to say it is easy to obtain cigarettes (54%) than tenth graders (44%). </w:t>
                            </w:r>
                            <w:r w:rsidR="00E24607">
                              <w:t>Those who identify as a non-binary gender were also more likely to say cigarettes were easy to obtain (58%) compared to other youth.</w:t>
                            </w:r>
                          </w:p>
                          <w:p w14:paraId="04B3D8E3" w14:textId="6EA221A5" w:rsidR="008B4E29" w:rsidRPr="008B4E29" w:rsidRDefault="004768F1" w:rsidP="0065510A">
                            <w:pPr>
                              <w:pStyle w:val="ListParagraph"/>
                              <w:numPr>
                                <w:ilvl w:val="0"/>
                                <w:numId w:val="23"/>
                              </w:numPr>
                              <w:spacing w:after="160"/>
                              <w:ind w:left="187" w:hanging="187"/>
                            </w:pPr>
                            <w:r>
                              <w:t xml:space="preserve">White students were more likely to say that </w:t>
                            </w:r>
                            <w:r w:rsidR="00E57235">
                              <w:t xml:space="preserve">it is easy to obtain e-cigarettes (65%) than other race/ethnicity groups. </w:t>
                            </w:r>
                            <w:r w:rsidR="00BE69D7">
                              <w:t>Twelfth graders (54%) and those who identify as a non-binary gender (65%) were also more likely to s</w:t>
                            </w:r>
                            <w:r w:rsidR="00EF4E85">
                              <w:t xml:space="preserve">ay e-cigarettes are easy to obtain. </w:t>
                            </w:r>
                          </w:p>
                          <w:p w14:paraId="017F3795" w14:textId="2D5EB077" w:rsidR="0065510A" w:rsidRDefault="0065510A" w:rsidP="0065510A">
                            <w:pPr>
                              <w:pStyle w:val="ListParagraph"/>
                              <w:numPr>
                                <w:ilvl w:val="0"/>
                                <w:numId w:val="23"/>
                              </w:numPr>
                              <w:spacing w:after="160"/>
                              <w:ind w:left="187" w:hanging="187"/>
                            </w:pPr>
                            <w:r>
                              <w:t xml:space="preserve">Click </w:t>
                            </w:r>
                            <w:hyperlink r:id="rId45" w:history="1">
                              <w:r w:rsidRPr="00110334">
                                <w:rPr>
                                  <w:rStyle w:val="Hyperlink"/>
                                </w:rPr>
                                <w:t>here</w:t>
                              </w:r>
                            </w:hyperlink>
                            <w:r>
                              <w:t xml:space="preserve"> for more information on disparities for this indicator.</w:t>
                            </w:r>
                          </w:p>
                          <w:p w14:paraId="162E18EF" w14:textId="77777777" w:rsidR="0065510A" w:rsidRDefault="0065510A" w:rsidP="0065510A">
                            <w:pPr>
                              <w:pStyle w:val="ListParagraph"/>
                              <w:numPr>
                                <w:ilvl w:val="0"/>
                                <w:numId w:val="23"/>
                              </w:numPr>
                              <w:spacing w:after="160"/>
                              <w:ind w:left="187" w:hanging="187"/>
                            </w:pPr>
                          </w:p>
                          <w:p w14:paraId="2F9761F0" w14:textId="77777777" w:rsidR="00364873" w:rsidRDefault="00364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6BFF9" id="Text Box 13" o:spid="_x0000_s1038" type="#_x0000_t202" style="position:absolute;margin-left:377.35pt;margin-top:12.1pt;width:177pt;height:343.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" fillcolor="#c8e1f6 [661]" stroked="f" strokeweight=".5pt">
                <v:textbox>
                  <w:txbxContent>
                    <w:p w14:paraId="5E70AD34" w14:textId="77777777" w:rsidR="0071604A" w:rsidRPr="00325584" w:rsidRDefault="0071604A" w:rsidP="0071604A">
                      <w:pPr>
                        <w:jc w:val="center"/>
                        <w:rPr>
                          <w:b/>
                          <w:bCs/>
                        </w:rPr>
                      </w:pPr>
                      <w:r w:rsidRPr="00325584">
                        <w:rPr>
                          <w:b/>
                          <w:bCs/>
                        </w:rPr>
                        <w:t>Disparities in the data</w:t>
                      </w:r>
                    </w:p>
                    <w:p w14:paraId="6B370058" w14:textId="4F0273AD" w:rsidR="0071604A" w:rsidRDefault="00DC7489" w:rsidP="0065510A">
                      <w:pPr>
                        <w:pStyle w:val="ListParagraph"/>
                        <w:numPr>
                          <w:ilvl w:val="0"/>
                          <w:numId w:val="23"/>
                        </w:numPr>
                        <w:spacing w:after="160"/>
                        <w:ind w:left="187" w:hanging="187"/>
                      </w:pPr>
                      <w:r>
                        <w:t>Youth</w:t>
                      </w:r>
                      <w:r w:rsidR="0071604A">
                        <w:t xml:space="preserve"> who identify as female were less likely to buy cigarettes (</w:t>
                      </w:r>
                      <w:r>
                        <w:t>13%) and e-cigarettes (10%) than youth who identify as male or identify in another way.</w:t>
                      </w:r>
                      <w:r w:rsidR="004070C4">
                        <w:t xml:space="preserve"> Tenth graders were less likely to buy e-cigarettes (</w:t>
                      </w:r>
                      <w:r w:rsidR="003A135B">
                        <w:t xml:space="preserve">8%) than twelfth graders </w:t>
                      </w:r>
                      <w:r w:rsidR="00D87D13">
                        <w:t>(</w:t>
                      </w:r>
                      <w:r w:rsidR="003A135B">
                        <w:t xml:space="preserve">19%). </w:t>
                      </w:r>
                    </w:p>
                    <w:p w14:paraId="4EAAE162" w14:textId="07246CCB" w:rsidR="00364873" w:rsidRDefault="00364873" w:rsidP="0065510A">
                      <w:pPr>
                        <w:pStyle w:val="ListParagraph"/>
                        <w:numPr>
                          <w:ilvl w:val="0"/>
                          <w:numId w:val="23"/>
                        </w:numPr>
                        <w:spacing w:after="160"/>
                        <w:ind w:left="187" w:hanging="187"/>
                      </w:pPr>
                      <w:r>
                        <w:t xml:space="preserve">Twelfth graders were more likely to say it is easy to obtain cigarettes (54%) than tenth graders (44%). </w:t>
                      </w:r>
                      <w:r w:rsidR="00E24607">
                        <w:t>Those who identify as a non-binary gender were also more likely to say cigarettes were easy to obtain (58%) compared to other youth.</w:t>
                      </w:r>
                    </w:p>
                    <w:p w14:paraId="04B3D8E3" w14:textId="6EA221A5" w:rsidR="008B4E29" w:rsidRPr="008B4E29" w:rsidRDefault="004768F1" w:rsidP="0065510A">
                      <w:pPr>
                        <w:pStyle w:val="ListParagraph"/>
                        <w:numPr>
                          <w:ilvl w:val="0"/>
                          <w:numId w:val="23"/>
                        </w:numPr>
                        <w:spacing w:after="160"/>
                        <w:ind w:left="187" w:hanging="187"/>
                      </w:pPr>
                      <w:r>
                        <w:t xml:space="preserve">White students were more likely to say that </w:t>
                      </w:r>
                      <w:r w:rsidR="00E57235">
                        <w:t xml:space="preserve">it is easy to obtain e-cigarettes (65%) than other race/ethnicity groups. </w:t>
                      </w:r>
                      <w:r w:rsidR="00BE69D7">
                        <w:t>Twelfth graders (54%) and those who identify as a non-binary gender (65%) were also more likely to s</w:t>
                      </w:r>
                      <w:r w:rsidR="00EF4E85">
                        <w:t xml:space="preserve">ay e-cigarettes are easy to obtain. </w:t>
                      </w:r>
                    </w:p>
                    <w:p w14:paraId="017F3795" w14:textId="2D5EB077" w:rsidR="0065510A" w:rsidRDefault="0065510A" w:rsidP="0065510A">
                      <w:pPr>
                        <w:pStyle w:val="ListParagraph"/>
                        <w:numPr>
                          <w:ilvl w:val="0"/>
                          <w:numId w:val="23"/>
                        </w:numPr>
                        <w:spacing w:after="160"/>
                        <w:ind w:left="187" w:hanging="187"/>
                      </w:pPr>
                      <w:r>
                        <w:t xml:space="preserve">Click </w:t>
                      </w:r>
                      <w:hyperlink r:id="rId46" w:history="1">
                        <w:r w:rsidRPr="00110334">
                          <w:rPr>
                            <w:rStyle w:val="Hyperlink"/>
                          </w:rPr>
                          <w:t>here</w:t>
                        </w:r>
                      </w:hyperlink>
                      <w:r>
                        <w:t xml:space="preserve"> for more information on disparities for this indicator.</w:t>
                      </w:r>
                    </w:p>
                    <w:p w14:paraId="162E18EF" w14:textId="77777777" w:rsidR="0065510A" w:rsidRDefault="0065510A" w:rsidP="0065510A">
                      <w:pPr>
                        <w:pStyle w:val="ListParagraph"/>
                        <w:numPr>
                          <w:ilvl w:val="0"/>
                          <w:numId w:val="23"/>
                        </w:numPr>
                        <w:spacing w:after="160"/>
                        <w:ind w:left="187" w:hanging="187"/>
                      </w:pPr>
                    </w:p>
                    <w:p w14:paraId="2F9761F0" w14:textId="77777777" w:rsidR="00364873" w:rsidRDefault="00364873"/>
                  </w:txbxContent>
                </v:textbox>
              </v:shape>
            </w:pict>
          </mc:Fallback>
        </mc:AlternateContent>
      </w:r>
    </w:p>
    <w:tbl>
      <w:tblPr>
        <w:tblStyle w:val="ListTable3-Accent2"/>
        <w:tblW w:w="7308" w:type="dxa"/>
        <w:tblLook w:val="04A0" w:firstRow="1" w:lastRow="0" w:firstColumn="1" w:lastColumn="0" w:noHBand="0" w:noVBand="1"/>
      </w:tblPr>
      <w:tblGrid>
        <w:gridCol w:w="5238"/>
        <w:gridCol w:w="2070"/>
      </w:tblGrid>
      <w:tr w:rsidR="00105F25" w:rsidRPr="005C0F60" w14:paraId="5F707594" w14:textId="77777777" w:rsidTr="00D82621">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5238" w:type="dxa"/>
          </w:tcPr>
          <w:p w14:paraId="27362308" w14:textId="77777777" w:rsidR="00105F25" w:rsidRPr="005C0F60" w:rsidRDefault="00105F25" w:rsidP="00C27125">
            <w:pPr>
              <w:widowControl/>
              <w:spacing w:after="0"/>
              <w:ind w:left="450" w:firstLineChars="100" w:firstLine="171"/>
              <w:rPr>
                <w:rFonts w:asciiTheme="majorHAnsi" w:eastAsia="Times New Roman" w:hAnsiTheme="majorHAnsi" w:cs="Arial"/>
                <w:color w:val="FF0000"/>
              </w:rPr>
            </w:pPr>
          </w:p>
        </w:tc>
        <w:tc>
          <w:tcPr>
            <w:tcW w:w="2070" w:type="dxa"/>
          </w:tcPr>
          <w:p w14:paraId="4BCAAC4A" w14:textId="77777777" w:rsidR="00105F25" w:rsidRDefault="00105F25" w:rsidP="00592754">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sidRPr="001A2753">
              <w:rPr>
                <w:rFonts w:asciiTheme="majorHAnsi" w:eastAsia="Times New Roman" w:hAnsiTheme="majorHAnsi" w:cs="Arial"/>
              </w:rPr>
              <w:t>California</w:t>
            </w:r>
          </w:p>
          <w:p w14:paraId="62EAA95E" w14:textId="19086DB8" w:rsidR="00592754" w:rsidRPr="001A2753" w:rsidRDefault="00592754" w:rsidP="00592754">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Pr>
                <w:rFonts w:asciiTheme="majorHAnsi" w:eastAsia="Times New Roman" w:hAnsiTheme="majorHAnsi" w:cs="Arial"/>
              </w:rPr>
              <w:t>(2017-2018) **</w:t>
            </w:r>
          </w:p>
        </w:tc>
      </w:tr>
      <w:tr w:rsidR="00985DCC" w:rsidRPr="005C0F60" w14:paraId="78F7D4BE" w14:textId="77777777" w:rsidTr="00D8262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38" w:type="dxa"/>
            <w:hideMark/>
          </w:tcPr>
          <w:p w14:paraId="785BA752" w14:textId="26ADD908" w:rsidR="00985DCC" w:rsidRPr="00AE2455" w:rsidRDefault="00213CB8" w:rsidP="00C27125">
            <w:pPr>
              <w:widowControl/>
              <w:spacing w:after="0"/>
              <w:rPr>
                <w:rFonts w:asciiTheme="majorHAnsi" w:eastAsia="Times New Roman" w:hAnsiTheme="majorHAnsi" w:cs="Arial"/>
                <w:b w:val="0"/>
                <w:bCs w:val="0"/>
                <w:color w:val="FF0000"/>
              </w:rPr>
            </w:pPr>
            <w:r w:rsidRPr="00AE2455">
              <w:rPr>
                <w:b w:val="0"/>
                <w:bCs w:val="0"/>
              </w:rPr>
              <w:t>%</w:t>
            </w:r>
            <w:r w:rsidR="00985DCC" w:rsidRPr="00AE2455">
              <w:rPr>
                <w:b w:val="0"/>
                <w:bCs w:val="0"/>
              </w:rPr>
              <w:t xml:space="preserve"> of youth smokers that reported usually buying cigarettes from a store</w:t>
            </w:r>
          </w:p>
        </w:tc>
        <w:tc>
          <w:tcPr>
            <w:tcW w:w="2070" w:type="dxa"/>
            <w:hideMark/>
          </w:tcPr>
          <w:p w14:paraId="6F2EFEF4" w14:textId="33E481EA" w:rsidR="00985DCC" w:rsidRPr="005C0F60" w:rsidRDefault="00985DCC" w:rsidP="00592754">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r w:rsidRPr="00D70C2C">
              <w:t>18.3%</w:t>
            </w:r>
          </w:p>
        </w:tc>
      </w:tr>
      <w:tr w:rsidR="00364873" w:rsidRPr="005C0F60" w14:paraId="1BF98CA9" w14:textId="77777777" w:rsidTr="00D82621">
        <w:trPr>
          <w:trHeight w:val="720"/>
        </w:trPr>
        <w:tc>
          <w:tcPr>
            <w:cnfStyle w:val="001000000000" w:firstRow="0" w:lastRow="0" w:firstColumn="1" w:lastColumn="0" w:oddVBand="0" w:evenVBand="0" w:oddHBand="0" w:evenHBand="0" w:firstRowFirstColumn="0" w:firstRowLastColumn="0" w:lastRowFirstColumn="0" w:lastRowLastColumn="0"/>
            <w:tcW w:w="5238" w:type="dxa"/>
          </w:tcPr>
          <w:p w14:paraId="767DDB3F" w14:textId="2C617CE9" w:rsidR="00364873" w:rsidRPr="00AE2455" w:rsidRDefault="00364873" w:rsidP="00364873">
            <w:pPr>
              <w:widowControl/>
              <w:spacing w:after="0"/>
            </w:pPr>
            <w:r w:rsidRPr="00AE2455">
              <w:rPr>
                <w:b w:val="0"/>
                <w:bCs w:val="0"/>
              </w:rPr>
              <w:t>% of youth e-cigarette users that reported usually buying e-cigarettes from a store</w:t>
            </w:r>
          </w:p>
        </w:tc>
        <w:tc>
          <w:tcPr>
            <w:tcW w:w="2070" w:type="dxa"/>
          </w:tcPr>
          <w:p w14:paraId="5550E8A3" w14:textId="3301B117" w:rsidR="00364873" w:rsidRPr="00D70C2C" w:rsidRDefault="00364873" w:rsidP="00364873">
            <w:pPr>
              <w:widowControl/>
              <w:spacing w:after="0"/>
              <w:jc w:val="center"/>
              <w:cnfStyle w:val="000000000000" w:firstRow="0" w:lastRow="0" w:firstColumn="0" w:lastColumn="0" w:oddVBand="0" w:evenVBand="0" w:oddHBand="0" w:evenHBand="0" w:firstRowFirstColumn="0" w:firstRowLastColumn="0" w:lastRowFirstColumn="0" w:lastRowLastColumn="0"/>
            </w:pPr>
            <w:r w:rsidRPr="00D70C2C">
              <w:t>14.3%</w:t>
            </w:r>
          </w:p>
        </w:tc>
      </w:tr>
      <w:tr w:rsidR="00364873" w:rsidRPr="005C0F60" w14:paraId="2F64116D" w14:textId="77777777" w:rsidTr="00D8262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38" w:type="dxa"/>
          </w:tcPr>
          <w:p w14:paraId="31C751E7" w14:textId="3EF030C9" w:rsidR="00364873" w:rsidRPr="00AE2455" w:rsidRDefault="00364873" w:rsidP="00364873">
            <w:pPr>
              <w:widowControl/>
              <w:spacing w:after="0"/>
            </w:pPr>
            <w:r w:rsidRPr="00AE2455">
              <w:rPr>
                <w:b w:val="0"/>
                <w:bCs w:val="0"/>
              </w:rPr>
              <w:t>% of youth reporting that it is "somewhat easy" or "very easy" to obtain cigarettes</w:t>
            </w:r>
          </w:p>
        </w:tc>
        <w:tc>
          <w:tcPr>
            <w:tcW w:w="2070" w:type="dxa"/>
          </w:tcPr>
          <w:p w14:paraId="469DD0E7" w14:textId="1F8C6A22" w:rsidR="00364873" w:rsidRPr="00D70C2C" w:rsidRDefault="00364873" w:rsidP="00364873">
            <w:pPr>
              <w:widowControl/>
              <w:spacing w:after="0"/>
              <w:jc w:val="center"/>
              <w:cnfStyle w:val="000000100000" w:firstRow="0" w:lastRow="0" w:firstColumn="0" w:lastColumn="0" w:oddVBand="0" w:evenVBand="0" w:oddHBand="1" w:evenHBand="0" w:firstRowFirstColumn="0" w:firstRowLastColumn="0" w:lastRowFirstColumn="0" w:lastRowLastColumn="0"/>
            </w:pPr>
            <w:r w:rsidRPr="00D70C2C">
              <w:t>48.7%</w:t>
            </w:r>
          </w:p>
        </w:tc>
      </w:tr>
      <w:tr w:rsidR="00364873" w:rsidRPr="005C0F60" w14:paraId="6A08B512" w14:textId="77777777" w:rsidTr="00D82621">
        <w:trPr>
          <w:trHeight w:val="720"/>
        </w:trPr>
        <w:tc>
          <w:tcPr>
            <w:cnfStyle w:val="001000000000" w:firstRow="0" w:lastRow="0" w:firstColumn="1" w:lastColumn="0" w:oddVBand="0" w:evenVBand="0" w:oddHBand="0" w:evenHBand="0" w:firstRowFirstColumn="0" w:firstRowLastColumn="0" w:lastRowFirstColumn="0" w:lastRowLastColumn="0"/>
            <w:tcW w:w="5238" w:type="dxa"/>
          </w:tcPr>
          <w:p w14:paraId="008EA5A7" w14:textId="6360CC62" w:rsidR="00364873" w:rsidRPr="00AE2455" w:rsidRDefault="00364873" w:rsidP="00364873">
            <w:pPr>
              <w:widowControl/>
              <w:spacing w:after="0"/>
              <w:rPr>
                <w:b w:val="0"/>
                <w:bCs w:val="0"/>
              </w:rPr>
            </w:pPr>
            <w:r w:rsidRPr="00AE2455">
              <w:rPr>
                <w:b w:val="0"/>
                <w:bCs w:val="0"/>
              </w:rPr>
              <w:t>% of youth reporting that it is "somewhat easy" or "very easy" to obtain e-cigarettes</w:t>
            </w:r>
          </w:p>
        </w:tc>
        <w:tc>
          <w:tcPr>
            <w:tcW w:w="2070" w:type="dxa"/>
          </w:tcPr>
          <w:p w14:paraId="7B759CAE" w14:textId="7F5057D3" w:rsidR="00364873" w:rsidRPr="008D12E8" w:rsidRDefault="00364873" w:rsidP="00364873">
            <w:pPr>
              <w:widowControl/>
              <w:spacing w:after="0"/>
              <w:jc w:val="center"/>
              <w:cnfStyle w:val="000000000000" w:firstRow="0" w:lastRow="0" w:firstColumn="0" w:lastColumn="0" w:oddVBand="0" w:evenVBand="0" w:oddHBand="0" w:evenHBand="0" w:firstRowFirstColumn="0" w:firstRowLastColumn="0" w:lastRowFirstColumn="0" w:lastRowLastColumn="0"/>
            </w:pPr>
            <w:r w:rsidRPr="00D70C2C">
              <w:t>58.2%</w:t>
            </w:r>
          </w:p>
        </w:tc>
      </w:tr>
    </w:tbl>
    <w:p w14:paraId="4DA2E1D4" w14:textId="71A83B4A" w:rsidR="001D14C3" w:rsidRPr="007A7280" w:rsidRDefault="00466819" w:rsidP="001D14C3">
      <w:pPr>
        <w:rPr>
          <w:rFonts w:asciiTheme="majorHAnsi" w:hAnsiTheme="majorHAnsi"/>
          <w:sz w:val="14"/>
          <w:szCs w:val="14"/>
        </w:rPr>
      </w:pPr>
      <w:r>
        <w:rPr>
          <w:rFonts w:asciiTheme="majorHAnsi" w:hAnsiTheme="majorHAnsi"/>
          <w:sz w:val="14"/>
          <w:szCs w:val="14"/>
        </w:rPr>
        <w:t>*</w:t>
      </w:r>
      <w:r w:rsidR="001D14C3" w:rsidRPr="007A7280">
        <w:rPr>
          <w:rFonts w:asciiTheme="majorHAnsi" w:hAnsiTheme="majorHAnsi"/>
          <w:sz w:val="14"/>
          <w:szCs w:val="14"/>
        </w:rPr>
        <w:t xml:space="preserve">* Statewide California Student Tobacco Survey (CSTS). No local data available </w:t>
      </w:r>
      <w:r w:rsidR="00FD62D4">
        <w:rPr>
          <w:rFonts w:asciiTheme="majorHAnsi" w:hAnsiTheme="majorHAnsi"/>
          <w:sz w:val="14"/>
          <w:szCs w:val="14"/>
        </w:rPr>
        <w:t>for this question</w:t>
      </w:r>
      <w:r w:rsidR="001D14C3" w:rsidRPr="007A7280">
        <w:rPr>
          <w:rFonts w:asciiTheme="majorHAnsi" w:hAnsiTheme="majorHAnsi"/>
          <w:sz w:val="14"/>
          <w:szCs w:val="14"/>
        </w:rPr>
        <w:t>.</w:t>
      </w:r>
    </w:p>
    <w:p w14:paraId="124CB41E" w14:textId="4F323FD8" w:rsidR="009854BE" w:rsidRPr="00BD51EB" w:rsidRDefault="009854BE" w:rsidP="00DB2392">
      <w:pPr>
        <w:pStyle w:val="Heading2"/>
        <w:shd w:val="clear" w:color="auto" w:fill="FFFFFF" w:themeFill="background1"/>
        <w:ind w:right="-1800"/>
        <w:rPr>
          <w:i/>
          <w:iCs/>
        </w:rPr>
      </w:pPr>
      <w:r w:rsidRPr="00BD51EB">
        <w:rPr>
          <w:i/>
          <w:iCs/>
        </w:rPr>
        <w:t xml:space="preserve">Community awareness: </w:t>
      </w:r>
      <w:r w:rsidR="00DB2392">
        <w:rPr>
          <w:i/>
          <w:iCs/>
        </w:rPr>
        <w:br/>
      </w:r>
      <w:r w:rsidRPr="00BD51EB">
        <w:rPr>
          <w:i/>
          <w:iCs/>
        </w:rPr>
        <w:t xml:space="preserve">How aware is the community that a public health problem exists? </w:t>
      </w:r>
    </w:p>
    <w:p w14:paraId="0AABCB79" w14:textId="6D71614B" w:rsidR="00985DCC" w:rsidRDefault="008A42BD" w:rsidP="00E37E4F">
      <w:pPr>
        <w:pStyle w:val="ListParagraph"/>
        <w:numPr>
          <w:ilvl w:val="0"/>
          <w:numId w:val="8"/>
        </w:numPr>
      </w:pPr>
      <w:r>
        <w:t>Awareness is relatively low</w:t>
      </w:r>
      <w:r w:rsidR="002112AA">
        <w:t xml:space="preserve"> as</w:t>
      </w:r>
      <w:r>
        <w:t xml:space="preserve"> m</w:t>
      </w:r>
      <w:r w:rsidR="00A058A2">
        <w:t xml:space="preserve">any respondents to the Healthy Stores for a Healthy Community public opinion poll (conducted in Solano County in 2019) thought that a license was </w:t>
      </w:r>
      <w:r w:rsidR="00A058A2">
        <w:rPr>
          <w:i/>
          <w:iCs/>
        </w:rPr>
        <w:t xml:space="preserve">already </w:t>
      </w:r>
      <w:r w:rsidR="00A058A2">
        <w:t xml:space="preserve">required to sell tobacco. </w:t>
      </w:r>
    </w:p>
    <w:p w14:paraId="3BA71600" w14:textId="716D3D4C" w:rsidR="00C0641E" w:rsidRDefault="00C0641E" w:rsidP="00E37E4F">
      <w:pPr>
        <w:pStyle w:val="ListParagraph"/>
        <w:numPr>
          <w:ilvl w:val="0"/>
          <w:numId w:val="8"/>
        </w:numPr>
      </w:pPr>
      <w:r>
        <w:t xml:space="preserve">Staff also report that there is little awareness about what a tobacco retail policy would </w:t>
      </w:r>
      <w:proofErr w:type="gramStart"/>
      <w:r>
        <w:t>actually do</w:t>
      </w:r>
      <w:proofErr w:type="gramEnd"/>
      <w:r>
        <w:t xml:space="preserve">. </w:t>
      </w:r>
    </w:p>
    <w:p w14:paraId="52248186" w14:textId="77777777" w:rsidR="00826622" w:rsidRPr="00985DCC" w:rsidRDefault="00826622" w:rsidP="004114B4">
      <w:pPr>
        <w:pStyle w:val="ListParagraph"/>
        <w:numPr>
          <w:ilvl w:val="0"/>
          <w:numId w:val="0"/>
        </w:numPr>
        <w:ind w:left="720"/>
      </w:pPr>
    </w:p>
    <w:p w14:paraId="1C31DA85" w14:textId="6F9B3A87" w:rsidR="009854BE" w:rsidRDefault="009854BE" w:rsidP="00BD51EB">
      <w:pPr>
        <w:pStyle w:val="Heading2"/>
        <w:shd w:val="clear" w:color="auto" w:fill="FFFFFF" w:themeFill="background1"/>
        <w:rPr>
          <w:i/>
          <w:iCs/>
        </w:rPr>
      </w:pPr>
      <w:r w:rsidRPr="00BD51EB">
        <w:rPr>
          <w:i/>
          <w:iCs/>
        </w:rPr>
        <w:lastRenderedPageBreak/>
        <w:t xml:space="preserve">Community support: </w:t>
      </w:r>
      <w:r w:rsidR="00DB2392">
        <w:rPr>
          <w:i/>
          <w:iCs/>
        </w:rPr>
        <w:br/>
      </w:r>
      <w:r w:rsidR="00C0641E" w:rsidRPr="00BD51EB">
        <w:rPr>
          <w:i/>
          <w:iCs/>
        </w:rPr>
        <w:t xml:space="preserve">Have community members demonstrated support for action?  </w:t>
      </w:r>
    </w:p>
    <w:p w14:paraId="7D08518C" w14:textId="3359F720" w:rsidR="00DF5BEB" w:rsidRPr="004F0FD3" w:rsidRDefault="00D87D13" w:rsidP="00DF5BEB">
      <w:pPr>
        <w:pStyle w:val="ListParagraph"/>
        <w:numPr>
          <w:ilvl w:val="0"/>
          <w:numId w:val="8"/>
        </w:numPr>
      </w:pPr>
      <w:r>
        <w:rPr>
          <w:noProof/>
        </w:rPr>
        <mc:AlternateContent>
          <mc:Choice Requires="wps">
            <w:drawing>
              <wp:anchor distT="0" distB="0" distL="114300" distR="114300" simplePos="0" relativeHeight="251658255" behindDoc="0" locked="0" layoutInCell="1" allowOverlap="1" wp14:anchorId="47B2031C" wp14:editId="7555541E">
                <wp:simplePos x="0" y="0"/>
                <wp:positionH relativeFrom="column">
                  <wp:posOffset>4682067</wp:posOffset>
                </wp:positionH>
                <wp:positionV relativeFrom="paragraph">
                  <wp:posOffset>757555</wp:posOffset>
                </wp:positionV>
                <wp:extent cx="2458508" cy="1473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458508" cy="1473200"/>
                        </a:xfrm>
                        <a:prstGeom prst="rect">
                          <a:avLst/>
                        </a:prstGeom>
                        <a:solidFill>
                          <a:schemeClr val="accent2">
                            <a:lumMod val="20000"/>
                            <a:lumOff val="80000"/>
                          </a:schemeClr>
                        </a:solidFill>
                        <a:ln w="6350">
                          <a:noFill/>
                        </a:ln>
                      </wps:spPr>
                      <wps:txbx>
                        <w:txbxContent>
                          <w:p w14:paraId="0BA9976A" w14:textId="77777777" w:rsidR="00D87D13" w:rsidRPr="00325584" w:rsidRDefault="00D87D13" w:rsidP="00D87D13">
                            <w:pPr>
                              <w:jc w:val="center"/>
                              <w:rPr>
                                <w:b/>
                                <w:bCs/>
                              </w:rPr>
                            </w:pPr>
                            <w:r w:rsidRPr="00325584">
                              <w:rPr>
                                <w:b/>
                                <w:bCs/>
                              </w:rPr>
                              <w:t>Disparities in the data</w:t>
                            </w:r>
                          </w:p>
                          <w:p w14:paraId="1D4A6E7A" w14:textId="510ED1E5" w:rsidR="00D87D13" w:rsidRDefault="00C93AE9" w:rsidP="00620A80">
                            <w:pPr>
                              <w:pStyle w:val="ListParagraph"/>
                              <w:numPr>
                                <w:ilvl w:val="0"/>
                                <w:numId w:val="23"/>
                              </w:numPr>
                              <w:ind w:left="180" w:hanging="180"/>
                            </w:pPr>
                            <w:r>
                              <w:t>In California, w</w:t>
                            </w:r>
                            <w:r w:rsidR="00D87D13">
                              <w:t>omen (84%) were more likely than men (75%) to</w:t>
                            </w:r>
                            <w:r w:rsidR="00C60E92">
                              <w:t xml:space="preserve"> agree that store owners should need a license to sell cigarettes. </w:t>
                            </w:r>
                          </w:p>
                          <w:p w14:paraId="433381A9" w14:textId="77777777" w:rsidR="00474A27" w:rsidRDefault="00474A27" w:rsidP="00474A27">
                            <w:pPr>
                              <w:pStyle w:val="ListParagraph"/>
                              <w:numPr>
                                <w:ilvl w:val="0"/>
                                <w:numId w:val="23"/>
                              </w:numPr>
                              <w:spacing w:after="160"/>
                              <w:ind w:left="187" w:hanging="187"/>
                            </w:pPr>
                            <w:r>
                              <w:t xml:space="preserve">Click </w:t>
                            </w:r>
                            <w:hyperlink r:id="rId47" w:history="1">
                              <w:r w:rsidRPr="00110334">
                                <w:rPr>
                                  <w:rStyle w:val="Hyperlink"/>
                                </w:rPr>
                                <w:t>here</w:t>
                              </w:r>
                            </w:hyperlink>
                            <w:r>
                              <w:t xml:space="preserve"> for more information on disparities for this indicator.</w:t>
                            </w:r>
                          </w:p>
                          <w:p w14:paraId="72124D7C" w14:textId="77777777" w:rsidR="00D87D13" w:rsidRDefault="00D87D13" w:rsidP="00E42D58">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2031C" id="Text Box 16" o:spid="_x0000_s1039" type="#_x0000_t202" style="position:absolute;left:0;text-align:left;margin-left:368.65pt;margin-top:59.65pt;width:193.6pt;height:11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" fillcolor="#c8e1f6 [661]" stroked="f" strokeweight=".5pt">
                <v:textbox>
                  <w:txbxContent>
                    <w:p w14:paraId="0BA9976A" w14:textId="77777777" w:rsidR="00D87D13" w:rsidRPr="00325584" w:rsidRDefault="00D87D13" w:rsidP="00D87D13">
                      <w:pPr>
                        <w:jc w:val="center"/>
                        <w:rPr>
                          <w:b/>
                          <w:bCs/>
                        </w:rPr>
                      </w:pPr>
                      <w:r w:rsidRPr="00325584">
                        <w:rPr>
                          <w:b/>
                          <w:bCs/>
                        </w:rPr>
                        <w:t>Disparities in the data</w:t>
                      </w:r>
                    </w:p>
                    <w:p w14:paraId="1D4A6E7A" w14:textId="510ED1E5" w:rsidR="00D87D13" w:rsidRDefault="00C93AE9" w:rsidP="00620A80">
                      <w:pPr>
                        <w:pStyle w:val="ListParagraph"/>
                        <w:numPr>
                          <w:ilvl w:val="0"/>
                          <w:numId w:val="23"/>
                        </w:numPr>
                        <w:ind w:left="180" w:hanging="180"/>
                      </w:pPr>
                      <w:r>
                        <w:t>In California, w</w:t>
                      </w:r>
                      <w:r w:rsidR="00D87D13">
                        <w:t>omen (84%) were more likely than men (75%) to</w:t>
                      </w:r>
                      <w:r w:rsidR="00C60E92">
                        <w:t xml:space="preserve"> agree that store owners should need a license to sell cigarettes. </w:t>
                      </w:r>
                    </w:p>
                    <w:p w14:paraId="433381A9" w14:textId="77777777" w:rsidR="00474A27" w:rsidRDefault="00474A27" w:rsidP="00474A27">
                      <w:pPr>
                        <w:pStyle w:val="ListParagraph"/>
                        <w:numPr>
                          <w:ilvl w:val="0"/>
                          <w:numId w:val="23"/>
                        </w:numPr>
                        <w:spacing w:after="160"/>
                        <w:ind w:left="187" w:hanging="187"/>
                      </w:pPr>
                      <w:r>
                        <w:t xml:space="preserve">Click </w:t>
                      </w:r>
                      <w:hyperlink r:id="rId48" w:history="1">
                        <w:r w:rsidRPr="00110334">
                          <w:rPr>
                            <w:rStyle w:val="Hyperlink"/>
                          </w:rPr>
                          <w:t>here</w:t>
                        </w:r>
                      </w:hyperlink>
                      <w:r>
                        <w:t xml:space="preserve"> for more information on disparities for this indicator.</w:t>
                      </w:r>
                    </w:p>
                    <w:p w14:paraId="72124D7C" w14:textId="77777777" w:rsidR="00D87D13" w:rsidRDefault="00D87D13" w:rsidP="00E42D58">
                      <w:pPr>
                        <w:pStyle w:val="ListParagraph"/>
                        <w:numPr>
                          <w:ilvl w:val="0"/>
                          <w:numId w:val="23"/>
                        </w:numPr>
                        <w:ind w:left="180" w:hanging="180"/>
                      </w:pPr>
                    </w:p>
                  </w:txbxContent>
                </v:textbox>
              </v:shape>
            </w:pict>
          </mc:Fallback>
        </mc:AlternateContent>
      </w:r>
      <w:r w:rsidR="004F0FD3">
        <w:t xml:space="preserve">According to Solano TPEP staff, community groups in most jurisdictions (including priority populations such as youth and </w:t>
      </w:r>
      <w:r w:rsidR="00CF0023">
        <w:t>older adults</w:t>
      </w:r>
      <w:r w:rsidR="004F0FD3">
        <w:t xml:space="preserve">) have expressed interest in tobacco retail licensing policies. </w:t>
      </w:r>
      <w:r w:rsidR="00DF5BEB">
        <w:t xml:space="preserve">Community members in Dixon showed considerable interest in February 2020. </w:t>
      </w:r>
    </w:p>
    <w:tbl>
      <w:tblPr>
        <w:tblStyle w:val="ListTable3-Accent2"/>
        <w:tblW w:w="7398" w:type="dxa"/>
        <w:tblLook w:val="04A0" w:firstRow="1" w:lastRow="0" w:firstColumn="1" w:lastColumn="0" w:noHBand="0" w:noVBand="1"/>
      </w:tblPr>
      <w:tblGrid>
        <w:gridCol w:w="4338"/>
        <w:gridCol w:w="1620"/>
        <w:gridCol w:w="1440"/>
      </w:tblGrid>
      <w:tr w:rsidR="00985DCC" w:rsidRPr="005C0F60" w14:paraId="60B4AEE1" w14:textId="77777777" w:rsidTr="00CF0023">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4338" w:type="dxa"/>
          </w:tcPr>
          <w:p w14:paraId="21531980" w14:textId="77777777" w:rsidR="00985DCC" w:rsidRPr="005C0F60" w:rsidRDefault="00985DCC" w:rsidP="00C27125">
            <w:pPr>
              <w:widowControl/>
              <w:spacing w:after="0"/>
              <w:ind w:left="450" w:firstLineChars="100" w:firstLine="171"/>
              <w:rPr>
                <w:rFonts w:asciiTheme="majorHAnsi" w:eastAsia="Times New Roman" w:hAnsiTheme="majorHAnsi" w:cs="Arial"/>
                <w:color w:val="FF0000"/>
              </w:rPr>
            </w:pPr>
          </w:p>
        </w:tc>
        <w:tc>
          <w:tcPr>
            <w:tcW w:w="1620" w:type="dxa"/>
          </w:tcPr>
          <w:p w14:paraId="4C89B55F" w14:textId="4CB4DA8B" w:rsidR="0063567B" w:rsidRDefault="00240E80" w:rsidP="004F0FD3">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Solano County</w:t>
            </w:r>
          </w:p>
          <w:p w14:paraId="20686F03" w14:textId="5F349DB2" w:rsidR="00240E80" w:rsidRDefault="00240E80" w:rsidP="004F0FD3">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(2019</w:t>
            </w:r>
            <w:r w:rsidR="00687EAF">
              <w:rPr>
                <w:rFonts w:asciiTheme="majorHAnsi" w:eastAsia="Times New Roman" w:hAnsiTheme="majorHAnsi" w:cs="Arial"/>
              </w:rPr>
              <w:t>) *</w:t>
            </w:r>
            <w:r>
              <w:rPr>
                <w:rFonts w:asciiTheme="majorHAnsi" w:eastAsia="Times New Roman" w:hAnsiTheme="majorHAnsi" w:cs="Arial"/>
              </w:rPr>
              <w:t>**</w:t>
            </w:r>
          </w:p>
        </w:tc>
        <w:tc>
          <w:tcPr>
            <w:tcW w:w="1440" w:type="dxa"/>
          </w:tcPr>
          <w:p w14:paraId="49211287" w14:textId="77777777" w:rsidR="0063567B" w:rsidRDefault="00985DCC" w:rsidP="004F0FD3">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1A2753">
              <w:rPr>
                <w:rFonts w:asciiTheme="majorHAnsi" w:eastAsia="Times New Roman" w:hAnsiTheme="majorHAnsi" w:cs="Arial"/>
              </w:rPr>
              <w:t>California</w:t>
            </w:r>
          </w:p>
          <w:p w14:paraId="0C061733" w14:textId="59E3521D" w:rsidR="00985DCC" w:rsidRPr="001A2753" w:rsidRDefault="00240E80" w:rsidP="004F0FD3">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Pr>
                <w:rFonts w:asciiTheme="majorHAnsi" w:eastAsia="Times New Roman" w:hAnsiTheme="majorHAnsi" w:cs="Arial"/>
              </w:rPr>
              <w:t>(2019)</w:t>
            </w:r>
            <w:r w:rsidR="00CF0023">
              <w:rPr>
                <w:rFonts w:asciiTheme="majorHAnsi" w:eastAsia="Times New Roman" w:hAnsiTheme="majorHAnsi" w:cs="Arial"/>
              </w:rPr>
              <w:t xml:space="preserve"> </w:t>
            </w:r>
            <w:r>
              <w:rPr>
                <w:rFonts w:asciiTheme="majorHAnsi" w:eastAsia="Times New Roman" w:hAnsiTheme="majorHAnsi" w:cs="Arial"/>
              </w:rPr>
              <w:t>†</w:t>
            </w:r>
          </w:p>
        </w:tc>
      </w:tr>
      <w:tr w:rsidR="00037F5E" w:rsidRPr="005C0F60" w14:paraId="45FB4778" w14:textId="77777777" w:rsidTr="00CF0023">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338" w:type="dxa"/>
            <w:hideMark/>
          </w:tcPr>
          <w:p w14:paraId="0EA5E627" w14:textId="1614B7CC" w:rsidR="00037F5E" w:rsidRPr="00002414" w:rsidRDefault="00213CB8" w:rsidP="00C27125">
            <w:pPr>
              <w:widowControl/>
              <w:spacing w:after="0"/>
              <w:rPr>
                <w:rFonts w:asciiTheme="majorHAnsi" w:eastAsia="Times New Roman" w:hAnsiTheme="majorHAnsi" w:cs="Arial"/>
                <w:b w:val="0"/>
                <w:bCs w:val="0"/>
                <w:color w:val="FF0000"/>
              </w:rPr>
            </w:pPr>
            <w:r w:rsidRPr="00002414">
              <w:rPr>
                <w:b w:val="0"/>
                <w:bCs w:val="0"/>
              </w:rPr>
              <w:t>%</w:t>
            </w:r>
            <w:r w:rsidR="00037F5E" w:rsidRPr="00002414">
              <w:rPr>
                <w:b w:val="0"/>
                <w:bCs w:val="0"/>
              </w:rPr>
              <w:t xml:space="preserve"> of adults who agree that local communities should strongly enforce laws that prevent people from selling cigarettes to minors</w:t>
            </w:r>
          </w:p>
        </w:tc>
        <w:tc>
          <w:tcPr>
            <w:tcW w:w="1620" w:type="dxa"/>
          </w:tcPr>
          <w:p w14:paraId="26C8C4A7" w14:textId="169AD39D" w:rsidR="0063567B" w:rsidRPr="004B2C32" w:rsidRDefault="004F0FD3" w:rsidP="004F0FD3">
            <w:pPr>
              <w:widowControl/>
              <w:spacing w:after="0"/>
              <w:jc w:val="center"/>
              <w:cnfStyle w:val="000000100000" w:firstRow="0" w:lastRow="0" w:firstColumn="0" w:lastColumn="0" w:oddVBand="0" w:evenVBand="0" w:oddHBand="1" w:evenHBand="0" w:firstRowFirstColumn="0" w:firstRowLastColumn="0" w:lastRowFirstColumn="0" w:lastRowLastColumn="0"/>
            </w:pPr>
            <w:r>
              <w:t>NA</w:t>
            </w:r>
          </w:p>
        </w:tc>
        <w:tc>
          <w:tcPr>
            <w:tcW w:w="1440" w:type="dxa"/>
            <w:hideMark/>
          </w:tcPr>
          <w:p w14:paraId="0D7B15AD" w14:textId="2F388811" w:rsidR="00037F5E" w:rsidRPr="005C0F60" w:rsidRDefault="00037F5E" w:rsidP="004F0FD3">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r w:rsidRPr="004B2C32">
              <w:t>90.2%</w:t>
            </w:r>
          </w:p>
        </w:tc>
      </w:tr>
      <w:tr w:rsidR="00037F5E" w:rsidRPr="005C0F60" w14:paraId="48F90AD9" w14:textId="77777777" w:rsidTr="00CF0023">
        <w:trPr>
          <w:trHeight w:val="576"/>
        </w:trPr>
        <w:tc>
          <w:tcPr>
            <w:cnfStyle w:val="001000000000" w:firstRow="0" w:lastRow="0" w:firstColumn="1" w:lastColumn="0" w:oddVBand="0" w:evenVBand="0" w:oddHBand="0" w:evenHBand="0" w:firstRowFirstColumn="0" w:firstRowLastColumn="0" w:lastRowFirstColumn="0" w:lastRowLastColumn="0"/>
            <w:tcW w:w="4338" w:type="dxa"/>
            <w:hideMark/>
          </w:tcPr>
          <w:p w14:paraId="53F19438" w14:textId="50B6CE94" w:rsidR="00037F5E" w:rsidRPr="00002414" w:rsidRDefault="00213CB8" w:rsidP="00C27125">
            <w:pPr>
              <w:widowControl/>
              <w:spacing w:after="0"/>
              <w:rPr>
                <w:rFonts w:asciiTheme="majorHAnsi" w:eastAsia="Times New Roman" w:hAnsiTheme="majorHAnsi" w:cs="Arial"/>
                <w:b w:val="0"/>
                <w:bCs w:val="0"/>
                <w:color w:val="FF0000"/>
              </w:rPr>
            </w:pPr>
            <w:r w:rsidRPr="00002414">
              <w:rPr>
                <w:b w:val="0"/>
                <w:bCs w:val="0"/>
              </w:rPr>
              <w:t>%</w:t>
            </w:r>
            <w:r w:rsidR="00037F5E" w:rsidRPr="00002414">
              <w:rPr>
                <w:b w:val="0"/>
                <w:bCs w:val="0"/>
              </w:rPr>
              <w:t xml:space="preserve"> of adults who agree that store owners should need a license to sell cigarettes (just like alcoholic beverages</w:t>
            </w:r>
            <w:r w:rsidR="00AD6DFD">
              <w:rPr>
                <w:b w:val="0"/>
                <w:bCs w:val="0"/>
              </w:rPr>
              <w:t>)</w:t>
            </w:r>
          </w:p>
        </w:tc>
        <w:tc>
          <w:tcPr>
            <w:tcW w:w="1620" w:type="dxa"/>
          </w:tcPr>
          <w:p w14:paraId="7B1EF2E9" w14:textId="561E2D2B" w:rsidR="00240E80" w:rsidRDefault="00240E80" w:rsidP="004F0FD3">
            <w:pPr>
              <w:widowControl/>
              <w:spacing w:after="0"/>
              <w:jc w:val="center"/>
              <w:cnfStyle w:val="000000000000" w:firstRow="0" w:lastRow="0" w:firstColumn="0" w:lastColumn="0" w:oddVBand="0" w:evenVBand="0" w:oddHBand="0" w:evenHBand="0" w:firstRowFirstColumn="0" w:firstRowLastColumn="0" w:lastRowFirstColumn="0" w:lastRowLastColumn="0"/>
            </w:pPr>
            <w:r>
              <w:t>82.0%</w:t>
            </w:r>
          </w:p>
        </w:tc>
        <w:tc>
          <w:tcPr>
            <w:tcW w:w="1440" w:type="dxa"/>
            <w:hideMark/>
          </w:tcPr>
          <w:p w14:paraId="75D00913" w14:textId="5A153855" w:rsidR="00037F5E" w:rsidRPr="005C0F60" w:rsidRDefault="00037F5E" w:rsidP="004F0FD3">
            <w:pPr>
              <w:widowControl/>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FF0000"/>
              </w:rPr>
            </w:pPr>
            <w:r w:rsidRPr="004B2C32">
              <w:t>79.7%</w:t>
            </w:r>
          </w:p>
        </w:tc>
      </w:tr>
    </w:tbl>
    <w:p w14:paraId="104DF1E2" w14:textId="4E721775" w:rsidR="000F4B7C" w:rsidRPr="00710EC1" w:rsidRDefault="00466819" w:rsidP="0088261E">
      <w:pPr>
        <w:rPr>
          <w:sz w:val="14"/>
          <w:szCs w:val="14"/>
        </w:rPr>
      </w:pPr>
      <w:r>
        <w:rPr>
          <w:sz w:val="14"/>
          <w:szCs w:val="14"/>
        </w:rPr>
        <w:t>***</w:t>
      </w:r>
      <w:r w:rsidR="00B109D9" w:rsidRPr="00A92676">
        <w:rPr>
          <w:sz w:val="14"/>
          <w:szCs w:val="14"/>
        </w:rPr>
        <w:t xml:space="preserve"> </w:t>
      </w:r>
      <w:r w:rsidR="00240E80">
        <w:rPr>
          <w:sz w:val="14"/>
          <w:szCs w:val="14"/>
        </w:rPr>
        <w:t>Healthy Stores for a Healthy Community Public Opinion Poll (n=367).</w:t>
      </w:r>
      <w:r w:rsidR="00240E80">
        <w:rPr>
          <w:sz w:val="14"/>
          <w:szCs w:val="14"/>
        </w:rPr>
        <w:br/>
        <w:t>†</w:t>
      </w:r>
      <w:r w:rsidR="00B109D9" w:rsidRPr="00A92676">
        <w:rPr>
          <w:sz w:val="14"/>
          <w:szCs w:val="14"/>
        </w:rPr>
        <w:t xml:space="preserve"> Statewide Online California Adult Tobacco Survey (CATS). No local data available </w:t>
      </w:r>
      <w:r w:rsidR="00FD62D4">
        <w:rPr>
          <w:sz w:val="14"/>
          <w:szCs w:val="14"/>
        </w:rPr>
        <w:t>for this question</w:t>
      </w:r>
      <w:r w:rsidR="00B109D9" w:rsidRPr="00A92676">
        <w:rPr>
          <w:sz w:val="14"/>
          <w:szCs w:val="14"/>
        </w:rPr>
        <w:t xml:space="preserve">. </w:t>
      </w:r>
    </w:p>
    <w:p w14:paraId="6AC26DBC" w14:textId="1BAC0433" w:rsidR="009854BE" w:rsidRDefault="009854BE" w:rsidP="00DB2392">
      <w:pPr>
        <w:pStyle w:val="Heading2"/>
        <w:shd w:val="clear" w:color="auto" w:fill="FFFFFF" w:themeFill="background1"/>
        <w:ind w:right="-900"/>
        <w:rPr>
          <w:b w:val="0"/>
          <w:bCs/>
        </w:rPr>
      </w:pPr>
      <w:r w:rsidRPr="00BD51EB">
        <w:rPr>
          <w:i/>
          <w:iCs/>
        </w:rPr>
        <w:t xml:space="preserve">Decision maker support: </w:t>
      </w:r>
      <w:r w:rsidR="00DB2392">
        <w:rPr>
          <w:i/>
          <w:iCs/>
        </w:rPr>
        <w:br/>
      </w:r>
      <w:r w:rsidR="00C0641E" w:rsidRPr="00BD51EB">
        <w:rPr>
          <w:i/>
          <w:iCs/>
        </w:rPr>
        <w:t xml:space="preserve">Have </w:t>
      </w:r>
      <w:r w:rsidR="00D30549">
        <w:rPr>
          <w:i/>
          <w:iCs/>
        </w:rPr>
        <w:t>decision maker</w:t>
      </w:r>
      <w:r w:rsidR="00C0641E" w:rsidRPr="00BD51EB">
        <w:rPr>
          <w:i/>
          <w:iCs/>
        </w:rPr>
        <w:t>s/leaders demonstrated support for action?</w:t>
      </w:r>
    </w:p>
    <w:p w14:paraId="7DF57993" w14:textId="5170A5E6" w:rsidR="00FB1B0D" w:rsidRDefault="00766026" w:rsidP="004F0FD3">
      <w:pPr>
        <w:pStyle w:val="ListParagraph"/>
        <w:numPr>
          <w:ilvl w:val="0"/>
          <w:numId w:val="10"/>
        </w:numPr>
      </w:pPr>
      <w:r>
        <w:t xml:space="preserve">According to Solano TPEP staff, there is some political will among </w:t>
      </w:r>
      <w:r w:rsidR="00D30549">
        <w:t>decision maker</w:t>
      </w:r>
      <w:r>
        <w:t xml:space="preserve">s to pass a </w:t>
      </w:r>
      <w:r w:rsidR="00452331">
        <w:t>tobacco retail license policy</w:t>
      </w:r>
      <w:r w:rsidR="00C300BF">
        <w:t xml:space="preserve"> for Solano County</w:t>
      </w:r>
      <w:r>
        <w:t>. However,</w:t>
      </w:r>
      <w:r w:rsidR="00C300BF">
        <w:t xml:space="preserve"> identifying an enforcement agency for the policy </w:t>
      </w:r>
      <w:r>
        <w:t>has been</w:t>
      </w:r>
      <w:r w:rsidR="00C300BF">
        <w:t xml:space="preserve"> challenging. </w:t>
      </w:r>
    </w:p>
    <w:p w14:paraId="0AFF2597" w14:textId="56CD714B" w:rsidR="009854BE" w:rsidRPr="00BD51EB" w:rsidRDefault="009854BE" w:rsidP="00DB2392">
      <w:pPr>
        <w:pStyle w:val="Heading2"/>
        <w:shd w:val="clear" w:color="auto" w:fill="FFFFFF" w:themeFill="background1"/>
        <w:ind w:right="-1980"/>
        <w:rPr>
          <w:i/>
          <w:iCs/>
        </w:rPr>
      </w:pPr>
      <w:r w:rsidRPr="00BD51EB">
        <w:rPr>
          <w:i/>
          <w:iCs/>
        </w:rPr>
        <w:t xml:space="preserve">Earned media: </w:t>
      </w:r>
      <w:r w:rsidR="00DB2392">
        <w:rPr>
          <w:i/>
          <w:iCs/>
        </w:rPr>
        <w:br/>
      </w:r>
      <w:r w:rsidR="00C0641E" w:rsidRPr="00BD51EB">
        <w:rPr>
          <w:i/>
          <w:iCs/>
        </w:rPr>
        <w:t>Has there been unpaid media (positive or neutral) in the past year</w:t>
      </w:r>
      <w:r w:rsidRPr="00BD51EB">
        <w:rPr>
          <w:i/>
          <w:iCs/>
        </w:rPr>
        <w:t xml:space="preserve">? </w:t>
      </w:r>
    </w:p>
    <w:p w14:paraId="5A3C38CE" w14:textId="11D56209" w:rsidR="00983F93" w:rsidRPr="00230567" w:rsidRDefault="00983F93" w:rsidP="00E37E4F">
      <w:pPr>
        <w:pStyle w:val="ListParagraph"/>
        <w:numPr>
          <w:ilvl w:val="0"/>
          <w:numId w:val="4"/>
        </w:numPr>
        <w:rPr>
          <w:color w:val="000000" w:themeColor="text2"/>
        </w:rPr>
      </w:pPr>
      <w:r>
        <w:rPr>
          <w:color w:val="000000" w:themeColor="text2"/>
        </w:rPr>
        <w:t>January and February 2020: Three supportive articles on Benicia’s tobacco ordinance (Vallejo Times Herald)</w:t>
      </w:r>
    </w:p>
    <w:p w14:paraId="3FAD55D2" w14:textId="77777777" w:rsidR="009854BE" w:rsidRPr="00BD51EB" w:rsidRDefault="009854BE" w:rsidP="00BD51EB">
      <w:pPr>
        <w:pStyle w:val="Heading2"/>
        <w:shd w:val="clear" w:color="auto" w:fill="FFFFFF" w:themeFill="background1"/>
        <w:rPr>
          <w:i/>
          <w:iCs/>
        </w:rPr>
      </w:pPr>
      <w:r w:rsidRPr="00BD51EB">
        <w:rPr>
          <w:i/>
          <w:iCs/>
        </w:rPr>
        <w:t xml:space="preserve">Policy landscape </w:t>
      </w:r>
    </w:p>
    <w:p w14:paraId="4E1E1A3D" w14:textId="09FAC404" w:rsidR="00B013D2" w:rsidRDefault="006969A2" w:rsidP="00E42D58">
      <w:pPr>
        <w:pStyle w:val="ListParagraph"/>
        <w:numPr>
          <w:ilvl w:val="0"/>
          <w:numId w:val="16"/>
        </w:numPr>
      </w:pPr>
      <w:r>
        <w:t xml:space="preserve">In December 2019, the Benicia City Council adopted a </w:t>
      </w:r>
      <w:hyperlink r:id="rId49" w:history="1">
        <w:r w:rsidRPr="008B4FBE">
          <w:rPr>
            <w:rStyle w:val="Hyperlink"/>
          </w:rPr>
          <w:t>tobacco ordinance</w:t>
        </w:r>
      </w:hyperlink>
      <w:r>
        <w:t xml:space="preserve"> that </w:t>
      </w:r>
      <w:r w:rsidR="00D9456A">
        <w:t>requires tobacco retailers to obtain an annual license to sell tobacco</w:t>
      </w:r>
      <w:r>
        <w:t xml:space="preserve">. Benicia is the first—and only—city in Solano County to adopt this ordinance. Benicia was recognized by the American Lung Association as passing the most </w:t>
      </w:r>
      <w:r w:rsidR="00793B5C">
        <w:t>comprehensive tobacco policy</w:t>
      </w:r>
      <w:r>
        <w:t xml:space="preserve"> in 2019.</w:t>
      </w:r>
      <w:r>
        <w:rPr>
          <w:rStyle w:val="FootnoteReference"/>
        </w:rPr>
        <w:footnoteReference w:id="6"/>
      </w:r>
      <w:r>
        <w:t xml:space="preserve"> Benicia’s ordinance went into effect in 2020. Therefore, there is no data yet available on enforcement. </w:t>
      </w:r>
    </w:p>
    <w:p w14:paraId="743E7F21" w14:textId="14994ABF" w:rsidR="00710EC1" w:rsidRPr="00DF5BEB" w:rsidRDefault="00710EC1" w:rsidP="00E42D58">
      <w:pPr>
        <w:pStyle w:val="ListParagraph"/>
        <w:widowControl/>
        <w:numPr>
          <w:ilvl w:val="0"/>
          <w:numId w:val="16"/>
        </w:numPr>
        <w:spacing w:after="0" w:line="240" w:lineRule="auto"/>
      </w:pPr>
      <w:r w:rsidRPr="00DF5BEB">
        <w:rPr>
          <w:rFonts w:asciiTheme="majorHAnsi" w:hAnsiTheme="majorHAnsi" w:cs="Calibri"/>
          <w:color w:val="000000"/>
        </w:rPr>
        <w:t xml:space="preserve">In February 2020, Solano TPEP staff worked with youth in Dixon to propose a tobacco retail license policy. </w:t>
      </w:r>
    </w:p>
    <w:p w14:paraId="57D5462B" w14:textId="77777777" w:rsidR="00DF5BEB" w:rsidRPr="00B013D2" w:rsidRDefault="00DF5BEB" w:rsidP="00DF5BEB">
      <w:pPr>
        <w:pStyle w:val="ListParagraph"/>
        <w:widowControl/>
        <w:numPr>
          <w:ilvl w:val="0"/>
          <w:numId w:val="0"/>
        </w:numPr>
        <w:spacing w:after="0" w:line="240" w:lineRule="auto"/>
        <w:ind w:left="720"/>
      </w:pPr>
    </w:p>
    <w:p w14:paraId="12F7B788" w14:textId="08FAE509" w:rsidR="00F86C4A" w:rsidRDefault="00F86C4A" w:rsidP="00E37E4F">
      <w:pPr>
        <w:pStyle w:val="ListParagraph"/>
        <w:numPr>
          <w:ilvl w:val="0"/>
          <w:numId w:val="16"/>
        </w:numPr>
      </w:pPr>
      <w:r>
        <w:t>As of February 2021,</w:t>
      </w:r>
      <w:r w:rsidR="00E97001">
        <w:t xml:space="preserve"> Solano</w:t>
      </w:r>
      <w:r>
        <w:t xml:space="preserve"> TPEP is </w:t>
      </w:r>
      <w:r w:rsidR="002E157C">
        <w:t>working with LGBTQ Minus Tobacco</w:t>
      </w:r>
      <w:r>
        <w:t xml:space="preserve"> in efforts to pass a</w:t>
      </w:r>
      <w:r w:rsidR="00FE1FB7">
        <w:t xml:space="preserve"> tobacco retail license policy for Solano County.</w:t>
      </w:r>
      <w:r w:rsidR="00452331">
        <w:t xml:space="preserve"> </w:t>
      </w:r>
      <w:r w:rsidR="00E4231A">
        <w:t>Though this policy</w:t>
      </w:r>
      <w:r w:rsidR="00FE1FB7">
        <w:t xml:space="preserve"> would only affect retailers in unincorporated Solano County</w:t>
      </w:r>
      <w:r w:rsidR="00E4231A">
        <w:t xml:space="preserve">, </w:t>
      </w:r>
      <w:r w:rsidR="00E97001">
        <w:t xml:space="preserve">Solano </w:t>
      </w:r>
      <w:r w:rsidR="00E4231A">
        <w:t>TPEP staff</w:t>
      </w:r>
      <w:r w:rsidR="0037459D">
        <w:t xml:space="preserve"> indicate that</w:t>
      </w:r>
      <w:r w:rsidR="000E6281">
        <w:t xml:space="preserve"> </w:t>
      </w:r>
      <w:r w:rsidR="00532D9F">
        <w:t>other cities/jurisdictions take notice when county leadership supports a policy</w:t>
      </w:r>
      <w:r w:rsidR="00FE1FB7">
        <w:t>.</w:t>
      </w:r>
      <w:r w:rsidR="001A3074">
        <w:t xml:space="preserve"> </w:t>
      </w:r>
      <w:r w:rsidR="00E97001">
        <w:t xml:space="preserve">Solano </w:t>
      </w:r>
      <w:r w:rsidR="00935A4C">
        <w:t xml:space="preserve">TPEP is </w:t>
      </w:r>
      <w:r w:rsidR="00AE7228">
        <w:t xml:space="preserve">currently </w:t>
      </w:r>
      <w:r w:rsidR="00935A4C">
        <w:t xml:space="preserve">working </w:t>
      </w:r>
      <w:r w:rsidR="001A3074">
        <w:t>to identify an appropriate monitoring/enforcement mechanism</w:t>
      </w:r>
      <w:r w:rsidR="0029521B">
        <w:t xml:space="preserve"> to include in a policy proposal. </w:t>
      </w:r>
    </w:p>
    <w:p w14:paraId="215FB6D6" w14:textId="7BADE2B5" w:rsidR="00C93AE9" w:rsidRDefault="002526D4" w:rsidP="00E37E4F">
      <w:pPr>
        <w:pStyle w:val="ListParagraph"/>
        <w:numPr>
          <w:ilvl w:val="0"/>
          <w:numId w:val="16"/>
        </w:numPr>
      </w:pPr>
      <w:r w:rsidRPr="002526D4">
        <w:t>Solano TPEP and LGBTQ Minus Tobacco have</w:t>
      </w:r>
      <w:r>
        <w:t xml:space="preserve"> considered Vallejo as the next jurisdiction for tobacco retail licensing. </w:t>
      </w:r>
    </w:p>
    <w:p w14:paraId="2FE96863" w14:textId="77777777" w:rsidR="00965F61" w:rsidRDefault="00965F61">
      <w:pPr>
        <w:widowControl/>
        <w:spacing w:after="0" w:line="240" w:lineRule="auto"/>
        <w:sectPr w:rsidR="00965F61" w:rsidSect="004D64DC">
          <w:footerReference w:type="default" r:id="rId50"/>
          <w:pgSz w:w="12240" w:h="15840"/>
          <w:pgMar w:top="1008" w:right="4320" w:bottom="720" w:left="720" w:header="446" w:footer="504" w:gutter="0"/>
          <w:pgNumType w:start="1"/>
          <w:cols w:space="720"/>
          <w:docGrid w:linePitch="360"/>
        </w:sect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tblGrid>
      <w:tr w:rsidR="009854BE" w14:paraId="5BC895D0" w14:textId="77777777" w:rsidTr="00532D9F">
        <w:trPr>
          <w:trHeight w:val="1610"/>
        </w:trPr>
        <w:tc>
          <w:tcPr>
            <w:tcW w:w="10908" w:type="dxa"/>
            <w:tcBorders>
              <w:top w:val="single" w:sz="4" w:space="0" w:color="1B69AA" w:themeColor="accent2"/>
              <w:bottom w:val="single" w:sz="4" w:space="0" w:color="1B69AA" w:themeColor="accent2"/>
            </w:tcBorders>
          </w:tcPr>
          <w:p w14:paraId="12DC360B" w14:textId="77777777" w:rsidR="009854BE" w:rsidRPr="002526D4" w:rsidRDefault="009854BE" w:rsidP="00C27125">
            <w:pPr>
              <w:spacing w:after="0"/>
              <w:rPr>
                <w:rFonts w:asciiTheme="majorHAnsi" w:hAnsiTheme="majorHAnsi"/>
                <w:color w:val="1B69AA" w:themeColor="accent2"/>
                <w:sz w:val="22"/>
              </w:rPr>
            </w:pPr>
          </w:p>
          <w:p w14:paraId="2511F992" w14:textId="77777777" w:rsidR="009854BE" w:rsidRPr="00200C81" w:rsidRDefault="009854BE" w:rsidP="00C27125">
            <w:pPr>
              <w:pStyle w:val="Title"/>
              <w:spacing w:line="276" w:lineRule="auto"/>
              <w:ind w:right="522"/>
              <w:rPr>
                <w:rFonts w:asciiTheme="majorHAnsi" w:hAnsiTheme="majorHAnsi"/>
                <w:color w:val="1B69AA" w:themeColor="accent2"/>
                <w:sz w:val="24"/>
                <w:szCs w:val="56"/>
              </w:rPr>
            </w:pPr>
            <w:r>
              <w:rPr>
                <w:rFonts w:asciiTheme="majorHAnsi" w:hAnsiTheme="majorHAnsi"/>
                <w:color w:val="1B69AA" w:themeColor="accent2"/>
                <w:sz w:val="24"/>
                <w:szCs w:val="56"/>
              </w:rPr>
              <w:t xml:space="preserve">Solano County Tobacco Prevention and Education Program </w:t>
            </w:r>
          </w:p>
          <w:p w14:paraId="3DA02B02" w14:textId="4AC330C9" w:rsidR="009854BE" w:rsidRPr="0084343E" w:rsidRDefault="00551919" w:rsidP="00C27125">
            <w:pPr>
              <w:pStyle w:val="Subtitle"/>
              <w:ind w:left="0"/>
              <w:rPr>
                <w:rFonts w:asciiTheme="majorHAnsi" w:hAnsiTheme="majorHAnsi"/>
                <w:color w:val="1B69AA" w:themeColor="accent2"/>
                <w:sz w:val="32"/>
              </w:rPr>
            </w:pPr>
            <w:r>
              <w:rPr>
                <w:rFonts w:asciiTheme="majorHAnsi" w:hAnsiTheme="majorHAnsi"/>
                <w:color w:val="1B69AA" w:themeColor="accent2"/>
                <w:sz w:val="32"/>
              </w:rPr>
              <w:t>3.2.2</w:t>
            </w:r>
            <w:r w:rsidR="009854BE">
              <w:rPr>
                <w:rFonts w:asciiTheme="majorHAnsi" w:hAnsiTheme="majorHAnsi"/>
                <w:color w:val="1B69AA" w:themeColor="accent2"/>
                <w:sz w:val="32"/>
              </w:rPr>
              <w:t xml:space="preserve"> </w:t>
            </w:r>
            <w:r w:rsidR="009F6D73" w:rsidRPr="009F6D73">
              <w:rPr>
                <w:rFonts w:asciiTheme="majorHAnsi" w:hAnsiTheme="majorHAnsi"/>
                <w:color w:val="1B69AA" w:themeColor="accent2"/>
                <w:sz w:val="32"/>
              </w:rPr>
              <w:t>Tobacco Retail Density/Zoning</w:t>
            </w:r>
          </w:p>
          <w:p w14:paraId="449EC4D1" w14:textId="77777777" w:rsidR="009854BE" w:rsidRPr="0084343E" w:rsidRDefault="009854BE" w:rsidP="00C27125">
            <w:pPr>
              <w:rPr>
                <w:rFonts w:asciiTheme="majorHAnsi" w:hAnsiTheme="majorHAnsi"/>
                <w:color w:val="1B69AA" w:themeColor="accent2"/>
              </w:rPr>
            </w:pPr>
          </w:p>
          <w:p w14:paraId="19F15EA5" w14:textId="77777777" w:rsidR="009854BE" w:rsidRPr="00B21B4D" w:rsidRDefault="009854BE" w:rsidP="00C27125">
            <w:pPr>
              <w:rPr>
                <w:rFonts w:asciiTheme="majorHAnsi" w:hAnsiTheme="majorHAnsi"/>
                <w:b/>
                <w:color w:val="1B69AA" w:themeColor="accent2"/>
              </w:rPr>
            </w:pPr>
            <w:r>
              <w:rPr>
                <w:rFonts w:asciiTheme="majorHAnsi" w:hAnsiTheme="majorHAnsi"/>
                <w:b/>
                <w:color w:val="1B69AA" w:themeColor="accent2"/>
              </w:rPr>
              <w:t xml:space="preserve">Core Indicator Data Summary </w:t>
            </w:r>
          </w:p>
        </w:tc>
      </w:tr>
      <w:tr w:rsidR="009854BE" w14:paraId="42FEBB2E" w14:textId="77777777" w:rsidTr="00532D9F">
        <w:tc>
          <w:tcPr>
            <w:tcW w:w="10908" w:type="dxa"/>
            <w:tcBorders>
              <w:top w:val="single" w:sz="4" w:space="0" w:color="1B69AA" w:themeColor="accent2"/>
            </w:tcBorders>
          </w:tcPr>
          <w:p w14:paraId="39283D68" w14:textId="77777777" w:rsidR="009854BE" w:rsidRPr="0084343E" w:rsidRDefault="009854BE" w:rsidP="00C27125">
            <w:pPr>
              <w:ind w:right="7200"/>
              <w:rPr>
                <w:rFonts w:asciiTheme="majorHAnsi" w:hAnsiTheme="majorHAnsi"/>
                <w:color w:val="3F5163" w:themeColor="accent1"/>
                <w:sz w:val="2"/>
                <w:szCs w:val="2"/>
              </w:rPr>
            </w:pPr>
          </w:p>
          <w:p w14:paraId="57C88763" w14:textId="1E0F55FE" w:rsidR="009854BE" w:rsidRDefault="009F6D73" w:rsidP="00C27125">
            <w:r w:rsidRPr="009F6D73">
              <w:rPr>
                <w:rFonts w:asciiTheme="majorHAnsi" w:hAnsiTheme="majorHAnsi"/>
                <w:color w:val="1B69AA" w:themeColor="accent2"/>
              </w:rPr>
              <w:t>The number of jurisdictions with a policy restricting the number, location, and/or density of tobacco retail outlets through use of any of the following means: conditional use permits, zoning, tobacco retail permits or licenses, or direct regulation.</w:t>
            </w:r>
          </w:p>
        </w:tc>
      </w:tr>
    </w:tbl>
    <w:p w14:paraId="415FA1DD" w14:textId="77777777" w:rsidR="009854BE" w:rsidRDefault="009854BE" w:rsidP="00C27125">
      <w:pPr>
        <w:spacing w:after="0"/>
      </w:pPr>
    </w:p>
    <w:p w14:paraId="167BA3BD" w14:textId="3495BBEC" w:rsidR="009854BE" w:rsidRPr="00BD51EB" w:rsidRDefault="009854BE" w:rsidP="00815D0F">
      <w:pPr>
        <w:pStyle w:val="Heading2"/>
        <w:shd w:val="clear" w:color="auto" w:fill="FFFFFF" w:themeFill="background1"/>
        <w:rPr>
          <w:i/>
          <w:iCs/>
        </w:rPr>
      </w:pPr>
      <w:r w:rsidRPr="00BD51EB">
        <w:rPr>
          <w:i/>
          <w:iCs/>
        </w:rPr>
        <w:t xml:space="preserve">Scope of the problem: </w:t>
      </w:r>
      <w:r w:rsidR="00DB2392">
        <w:rPr>
          <w:i/>
          <w:iCs/>
        </w:rPr>
        <w:br/>
      </w:r>
      <w:r w:rsidR="00B25E3D" w:rsidRPr="00BD51EB">
        <w:rPr>
          <w:i/>
          <w:iCs/>
        </w:rPr>
        <w:t>Do data show the existence of a public health problem</w:t>
      </w:r>
      <w:r w:rsidRPr="00BD51EB">
        <w:rPr>
          <w:i/>
          <w:iCs/>
        </w:rPr>
        <w:t xml:space="preserve">? </w:t>
      </w:r>
    </w:p>
    <w:tbl>
      <w:tblPr>
        <w:tblStyle w:val="ListTable3-Accent2"/>
        <w:tblW w:w="8345" w:type="dxa"/>
        <w:tblLook w:val="04A0" w:firstRow="1" w:lastRow="0" w:firstColumn="1" w:lastColumn="0" w:noHBand="0" w:noVBand="1"/>
      </w:tblPr>
      <w:tblGrid>
        <w:gridCol w:w="1728"/>
        <w:gridCol w:w="2203"/>
        <w:gridCol w:w="2127"/>
        <w:gridCol w:w="2287"/>
      </w:tblGrid>
      <w:tr w:rsidR="00270A25" w:rsidRPr="005C0F60" w14:paraId="0ADEDEC9" w14:textId="77777777" w:rsidTr="00002414">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1728" w:type="dxa"/>
          </w:tcPr>
          <w:p w14:paraId="3631F842" w14:textId="77777777" w:rsidR="00270A25" w:rsidRPr="005C0F60" w:rsidRDefault="00270A25" w:rsidP="00C27125">
            <w:pPr>
              <w:widowControl/>
              <w:spacing w:after="0"/>
              <w:ind w:left="450" w:firstLineChars="100" w:firstLine="171"/>
              <w:rPr>
                <w:rFonts w:asciiTheme="majorHAnsi" w:eastAsia="Times New Roman" w:hAnsiTheme="majorHAnsi" w:cs="Arial"/>
                <w:color w:val="FF0000"/>
              </w:rPr>
            </w:pPr>
          </w:p>
        </w:tc>
        <w:tc>
          <w:tcPr>
            <w:tcW w:w="2203" w:type="dxa"/>
          </w:tcPr>
          <w:p w14:paraId="4205F1CB" w14:textId="60DC4335" w:rsidR="00A2331F" w:rsidRDefault="00A2331F" w:rsidP="00002414">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Total number of tobacco retailers (2018)</w:t>
            </w:r>
          </w:p>
        </w:tc>
        <w:tc>
          <w:tcPr>
            <w:tcW w:w="2127" w:type="dxa"/>
          </w:tcPr>
          <w:p w14:paraId="2FFC7AD2" w14:textId="77777777" w:rsidR="00A2331F" w:rsidRDefault="00A2331F" w:rsidP="00002414">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Tobacco retailers per 1,000 population</w:t>
            </w:r>
          </w:p>
          <w:p w14:paraId="27F78844" w14:textId="52935F7A" w:rsidR="00A2331F" w:rsidRDefault="00A2331F" w:rsidP="00002414">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(2018)</w:t>
            </w:r>
          </w:p>
        </w:tc>
        <w:tc>
          <w:tcPr>
            <w:tcW w:w="2287" w:type="dxa"/>
          </w:tcPr>
          <w:p w14:paraId="188624B9" w14:textId="5B517A9F" w:rsidR="00A2331F" w:rsidRDefault="00A2331F" w:rsidP="00002414">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 (N) of tobacco retailers within 1,000 feet of a school</w:t>
            </w:r>
          </w:p>
          <w:p w14:paraId="59ADD7B0" w14:textId="1C50DD7C" w:rsidR="00A2331F" w:rsidRDefault="00A2331F" w:rsidP="00002414">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(2018)</w:t>
            </w:r>
          </w:p>
        </w:tc>
      </w:tr>
      <w:tr w:rsidR="00A2331F" w:rsidRPr="005C0F60" w14:paraId="27F93C09" w14:textId="31C60F17" w:rsidTr="000024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8" w:type="dxa"/>
          </w:tcPr>
          <w:p w14:paraId="1B897077" w14:textId="39020BF5" w:rsidR="00A2331F" w:rsidRPr="00850D36" w:rsidRDefault="00A2331F" w:rsidP="00C27125">
            <w:pPr>
              <w:widowControl/>
              <w:spacing w:after="0"/>
              <w:rPr>
                <w:b w:val="0"/>
                <w:bCs w:val="0"/>
              </w:rPr>
            </w:pPr>
            <w:r w:rsidRPr="00850D36">
              <w:rPr>
                <w:bCs w:val="0"/>
              </w:rPr>
              <w:t xml:space="preserve">Solano County </w:t>
            </w:r>
          </w:p>
        </w:tc>
        <w:tc>
          <w:tcPr>
            <w:tcW w:w="2203" w:type="dxa"/>
          </w:tcPr>
          <w:p w14:paraId="2C1F6BF6" w14:textId="637DD4E1" w:rsidR="00A2331F" w:rsidRPr="00850D36" w:rsidRDefault="00A2331F" w:rsidP="00002414">
            <w:pPr>
              <w:widowControl/>
              <w:spacing w:after="0"/>
              <w:jc w:val="center"/>
              <w:cnfStyle w:val="000000100000" w:firstRow="0" w:lastRow="0" w:firstColumn="0" w:lastColumn="0" w:oddVBand="0" w:evenVBand="0" w:oddHBand="1" w:evenHBand="0" w:firstRowFirstColumn="0" w:firstRowLastColumn="0" w:lastRowFirstColumn="0" w:lastRowLastColumn="0"/>
              <w:rPr>
                <w:b/>
              </w:rPr>
            </w:pPr>
            <w:r w:rsidRPr="00850D36">
              <w:rPr>
                <w:b/>
              </w:rPr>
              <w:t>299</w:t>
            </w:r>
          </w:p>
        </w:tc>
        <w:tc>
          <w:tcPr>
            <w:tcW w:w="2127" w:type="dxa"/>
          </w:tcPr>
          <w:p w14:paraId="659E9203" w14:textId="035F1E80" w:rsidR="00A2331F" w:rsidRPr="00850D36" w:rsidRDefault="00A2331F" w:rsidP="00002414">
            <w:pPr>
              <w:widowControl/>
              <w:spacing w:after="0"/>
              <w:jc w:val="center"/>
              <w:cnfStyle w:val="000000100000" w:firstRow="0" w:lastRow="0" w:firstColumn="0" w:lastColumn="0" w:oddVBand="0" w:evenVBand="0" w:oddHBand="1" w:evenHBand="0" w:firstRowFirstColumn="0" w:firstRowLastColumn="0" w:lastRowFirstColumn="0" w:lastRowLastColumn="0"/>
              <w:rPr>
                <w:b/>
              </w:rPr>
            </w:pPr>
            <w:r w:rsidRPr="00850D36">
              <w:rPr>
                <w:b/>
              </w:rPr>
              <w:t>0.7</w:t>
            </w:r>
          </w:p>
        </w:tc>
        <w:tc>
          <w:tcPr>
            <w:tcW w:w="2287" w:type="dxa"/>
          </w:tcPr>
          <w:p w14:paraId="163DC4E4" w14:textId="2A1CD96C" w:rsidR="00A2331F" w:rsidRPr="00850D36" w:rsidRDefault="00A2331F" w:rsidP="00002414">
            <w:pPr>
              <w:widowControl/>
              <w:spacing w:after="0"/>
              <w:jc w:val="center"/>
              <w:cnfStyle w:val="000000100000" w:firstRow="0" w:lastRow="0" w:firstColumn="0" w:lastColumn="0" w:oddVBand="0" w:evenVBand="0" w:oddHBand="1" w:evenHBand="0" w:firstRowFirstColumn="0" w:firstRowLastColumn="0" w:lastRowFirstColumn="0" w:lastRowLastColumn="0"/>
              <w:rPr>
                <w:b/>
              </w:rPr>
            </w:pPr>
            <w:r w:rsidRPr="00850D36">
              <w:rPr>
                <w:b/>
              </w:rPr>
              <w:t>25% (75)</w:t>
            </w:r>
          </w:p>
        </w:tc>
      </w:tr>
      <w:tr w:rsidR="00850D36" w:rsidRPr="005C0F60" w14:paraId="588616CE" w14:textId="77777777" w:rsidTr="00002414">
        <w:trPr>
          <w:trHeight w:val="20"/>
        </w:trPr>
        <w:tc>
          <w:tcPr>
            <w:cnfStyle w:val="001000000000" w:firstRow="0" w:lastRow="0" w:firstColumn="1" w:lastColumn="0" w:oddVBand="0" w:evenVBand="0" w:oddHBand="0" w:evenHBand="0" w:firstRowFirstColumn="0" w:firstRowLastColumn="0" w:lastRowFirstColumn="0" w:lastRowLastColumn="0"/>
            <w:tcW w:w="1728" w:type="dxa"/>
          </w:tcPr>
          <w:p w14:paraId="4FD4AF7D" w14:textId="77777777" w:rsidR="00850D36" w:rsidRPr="00002414" w:rsidRDefault="00850D36" w:rsidP="00850D36">
            <w:pPr>
              <w:widowControl/>
              <w:spacing w:after="0"/>
              <w:ind w:left="330"/>
              <w:rPr>
                <w:rFonts w:asciiTheme="majorHAnsi" w:eastAsia="Times New Roman" w:hAnsiTheme="majorHAnsi" w:cs="Arial"/>
                <w:b w:val="0"/>
                <w:bCs w:val="0"/>
              </w:rPr>
            </w:pPr>
            <w:r w:rsidRPr="00002414">
              <w:rPr>
                <w:rFonts w:asciiTheme="majorHAnsi" w:eastAsia="Times New Roman" w:hAnsiTheme="majorHAnsi" w:cs="Arial"/>
                <w:b w:val="0"/>
                <w:bCs w:val="0"/>
              </w:rPr>
              <w:t>Vallejo</w:t>
            </w:r>
          </w:p>
        </w:tc>
        <w:tc>
          <w:tcPr>
            <w:tcW w:w="2203" w:type="dxa"/>
          </w:tcPr>
          <w:p w14:paraId="2D5D3AAF"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87</w:t>
            </w:r>
          </w:p>
        </w:tc>
        <w:tc>
          <w:tcPr>
            <w:tcW w:w="2127" w:type="dxa"/>
          </w:tcPr>
          <w:p w14:paraId="6CA1111B"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0.7</w:t>
            </w:r>
          </w:p>
        </w:tc>
        <w:tc>
          <w:tcPr>
            <w:tcW w:w="2287" w:type="dxa"/>
          </w:tcPr>
          <w:p w14:paraId="7A1A2839"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23% (20)</w:t>
            </w:r>
          </w:p>
        </w:tc>
      </w:tr>
      <w:tr w:rsidR="00850D36" w:rsidRPr="005C0F60" w14:paraId="06230138" w14:textId="77777777" w:rsidTr="000024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8" w:type="dxa"/>
          </w:tcPr>
          <w:p w14:paraId="2B25BFAB" w14:textId="77777777" w:rsidR="00850D36" w:rsidRPr="00002414" w:rsidRDefault="00850D36" w:rsidP="00850D36">
            <w:pPr>
              <w:widowControl/>
              <w:spacing w:after="0"/>
              <w:ind w:left="330"/>
              <w:rPr>
                <w:b w:val="0"/>
                <w:bCs w:val="0"/>
              </w:rPr>
            </w:pPr>
            <w:r w:rsidRPr="00002414">
              <w:rPr>
                <w:b w:val="0"/>
                <w:bCs w:val="0"/>
              </w:rPr>
              <w:t>Vacaville</w:t>
            </w:r>
          </w:p>
        </w:tc>
        <w:tc>
          <w:tcPr>
            <w:tcW w:w="2203" w:type="dxa"/>
          </w:tcPr>
          <w:p w14:paraId="6236CD00" w14:textId="77777777" w:rsidR="00850D36" w:rsidRDefault="00850D36" w:rsidP="00002414">
            <w:pPr>
              <w:widowControl/>
              <w:spacing w:after="0"/>
              <w:jc w:val="center"/>
              <w:cnfStyle w:val="000000100000" w:firstRow="0" w:lastRow="0" w:firstColumn="0" w:lastColumn="0" w:oddVBand="0" w:evenVBand="0" w:oddHBand="1" w:evenHBand="0" w:firstRowFirstColumn="0" w:firstRowLastColumn="0" w:lastRowFirstColumn="0" w:lastRowLastColumn="0"/>
            </w:pPr>
            <w:r>
              <w:t>67</w:t>
            </w:r>
          </w:p>
        </w:tc>
        <w:tc>
          <w:tcPr>
            <w:tcW w:w="2127" w:type="dxa"/>
          </w:tcPr>
          <w:p w14:paraId="6B635695" w14:textId="77777777" w:rsidR="00850D36" w:rsidRDefault="00850D36" w:rsidP="00002414">
            <w:pPr>
              <w:widowControl/>
              <w:spacing w:after="0"/>
              <w:jc w:val="center"/>
              <w:cnfStyle w:val="000000100000" w:firstRow="0" w:lastRow="0" w:firstColumn="0" w:lastColumn="0" w:oddVBand="0" w:evenVBand="0" w:oddHBand="1" w:evenHBand="0" w:firstRowFirstColumn="0" w:firstRowLastColumn="0" w:lastRowFirstColumn="0" w:lastRowLastColumn="0"/>
            </w:pPr>
            <w:r>
              <w:t>0.7</w:t>
            </w:r>
          </w:p>
        </w:tc>
        <w:tc>
          <w:tcPr>
            <w:tcW w:w="2287" w:type="dxa"/>
          </w:tcPr>
          <w:p w14:paraId="5CFD8D4F" w14:textId="77777777" w:rsidR="00850D36" w:rsidRDefault="00850D36" w:rsidP="00002414">
            <w:pPr>
              <w:widowControl/>
              <w:spacing w:after="0"/>
              <w:jc w:val="center"/>
              <w:cnfStyle w:val="000000100000" w:firstRow="0" w:lastRow="0" w:firstColumn="0" w:lastColumn="0" w:oddVBand="0" w:evenVBand="0" w:oddHBand="1" w:evenHBand="0" w:firstRowFirstColumn="0" w:firstRowLastColumn="0" w:lastRowFirstColumn="0" w:lastRowLastColumn="0"/>
            </w:pPr>
            <w:r>
              <w:t>30% (20)</w:t>
            </w:r>
          </w:p>
        </w:tc>
      </w:tr>
      <w:tr w:rsidR="00850D36" w:rsidRPr="005C0F60" w14:paraId="53361832" w14:textId="77777777" w:rsidTr="00002414">
        <w:trPr>
          <w:trHeight w:val="20"/>
        </w:trPr>
        <w:tc>
          <w:tcPr>
            <w:cnfStyle w:val="001000000000" w:firstRow="0" w:lastRow="0" w:firstColumn="1" w:lastColumn="0" w:oddVBand="0" w:evenVBand="0" w:oddHBand="0" w:evenHBand="0" w:firstRowFirstColumn="0" w:firstRowLastColumn="0" w:lastRowFirstColumn="0" w:lastRowLastColumn="0"/>
            <w:tcW w:w="1728" w:type="dxa"/>
          </w:tcPr>
          <w:p w14:paraId="07F27BF1" w14:textId="77777777" w:rsidR="00850D36" w:rsidRPr="00002414" w:rsidRDefault="00850D36" w:rsidP="00850D36">
            <w:pPr>
              <w:widowControl/>
              <w:spacing w:after="0"/>
              <w:ind w:left="330"/>
              <w:rPr>
                <w:b w:val="0"/>
                <w:bCs w:val="0"/>
              </w:rPr>
            </w:pPr>
            <w:r w:rsidRPr="00002414">
              <w:rPr>
                <w:b w:val="0"/>
                <w:bCs w:val="0"/>
              </w:rPr>
              <w:t>Fairfield</w:t>
            </w:r>
          </w:p>
        </w:tc>
        <w:tc>
          <w:tcPr>
            <w:tcW w:w="2203" w:type="dxa"/>
          </w:tcPr>
          <w:p w14:paraId="7C8981AC"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66</w:t>
            </w:r>
          </w:p>
        </w:tc>
        <w:tc>
          <w:tcPr>
            <w:tcW w:w="2127" w:type="dxa"/>
          </w:tcPr>
          <w:p w14:paraId="42409B5F"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0.6</w:t>
            </w:r>
          </w:p>
        </w:tc>
        <w:tc>
          <w:tcPr>
            <w:tcW w:w="2287" w:type="dxa"/>
          </w:tcPr>
          <w:p w14:paraId="439556F7"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36% (24)</w:t>
            </w:r>
          </w:p>
        </w:tc>
      </w:tr>
      <w:tr w:rsidR="00850D36" w:rsidRPr="005C0F60" w14:paraId="37F4F061" w14:textId="77777777" w:rsidTr="000024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8" w:type="dxa"/>
          </w:tcPr>
          <w:p w14:paraId="5D4B2787" w14:textId="77777777" w:rsidR="00850D36" w:rsidRPr="00002414" w:rsidRDefault="00850D36" w:rsidP="00850D36">
            <w:pPr>
              <w:widowControl/>
              <w:spacing w:after="0"/>
              <w:ind w:left="330"/>
              <w:rPr>
                <w:b w:val="0"/>
                <w:bCs w:val="0"/>
              </w:rPr>
            </w:pPr>
            <w:r w:rsidRPr="00002414">
              <w:rPr>
                <w:b w:val="0"/>
                <w:bCs w:val="0"/>
              </w:rPr>
              <w:t>Dixon</w:t>
            </w:r>
          </w:p>
        </w:tc>
        <w:tc>
          <w:tcPr>
            <w:tcW w:w="2203" w:type="dxa"/>
          </w:tcPr>
          <w:p w14:paraId="27385F6E" w14:textId="77777777" w:rsidR="00850D36" w:rsidRPr="00C40C1A" w:rsidRDefault="00850D36" w:rsidP="00002414">
            <w:pPr>
              <w:widowControl/>
              <w:spacing w:after="0"/>
              <w:jc w:val="center"/>
              <w:cnfStyle w:val="000000100000" w:firstRow="0" w:lastRow="0" w:firstColumn="0" w:lastColumn="0" w:oddVBand="0" w:evenVBand="0" w:oddHBand="1" w:evenHBand="0" w:firstRowFirstColumn="0" w:firstRowLastColumn="0" w:lastRowFirstColumn="0" w:lastRowLastColumn="0"/>
            </w:pPr>
            <w:r>
              <w:t>23</w:t>
            </w:r>
          </w:p>
        </w:tc>
        <w:tc>
          <w:tcPr>
            <w:tcW w:w="2127" w:type="dxa"/>
          </w:tcPr>
          <w:p w14:paraId="38B1BC54" w14:textId="77777777" w:rsidR="00850D36" w:rsidRPr="00C40C1A" w:rsidRDefault="00850D36" w:rsidP="00002414">
            <w:pPr>
              <w:widowControl/>
              <w:spacing w:after="0"/>
              <w:jc w:val="center"/>
              <w:cnfStyle w:val="000000100000" w:firstRow="0" w:lastRow="0" w:firstColumn="0" w:lastColumn="0" w:oddVBand="0" w:evenVBand="0" w:oddHBand="1" w:evenHBand="0" w:firstRowFirstColumn="0" w:firstRowLastColumn="0" w:lastRowFirstColumn="0" w:lastRowLastColumn="0"/>
            </w:pPr>
            <w:r>
              <w:t>1.2</w:t>
            </w:r>
          </w:p>
        </w:tc>
        <w:tc>
          <w:tcPr>
            <w:tcW w:w="2287" w:type="dxa"/>
          </w:tcPr>
          <w:p w14:paraId="1592B34B" w14:textId="77777777" w:rsidR="00850D36" w:rsidRPr="00C40C1A" w:rsidRDefault="00850D36" w:rsidP="00002414">
            <w:pPr>
              <w:widowControl/>
              <w:spacing w:after="0"/>
              <w:jc w:val="center"/>
              <w:cnfStyle w:val="000000100000" w:firstRow="0" w:lastRow="0" w:firstColumn="0" w:lastColumn="0" w:oddVBand="0" w:evenVBand="0" w:oddHBand="1" w:evenHBand="0" w:firstRowFirstColumn="0" w:firstRowLastColumn="0" w:lastRowFirstColumn="0" w:lastRowLastColumn="0"/>
            </w:pPr>
            <w:r>
              <w:t>4% (1)</w:t>
            </w:r>
          </w:p>
        </w:tc>
      </w:tr>
      <w:tr w:rsidR="00850D36" w:rsidRPr="005C0F60" w14:paraId="32A98A72" w14:textId="77777777" w:rsidTr="00002414">
        <w:trPr>
          <w:trHeight w:val="20"/>
        </w:trPr>
        <w:tc>
          <w:tcPr>
            <w:cnfStyle w:val="001000000000" w:firstRow="0" w:lastRow="0" w:firstColumn="1" w:lastColumn="0" w:oddVBand="0" w:evenVBand="0" w:oddHBand="0" w:evenHBand="0" w:firstRowFirstColumn="0" w:firstRowLastColumn="0" w:lastRowFirstColumn="0" w:lastRowLastColumn="0"/>
            <w:tcW w:w="1728" w:type="dxa"/>
          </w:tcPr>
          <w:p w14:paraId="4AB6928D" w14:textId="77777777" w:rsidR="00850D36" w:rsidRPr="00002414" w:rsidRDefault="00850D36" w:rsidP="00850D36">
            <w:pPr>
              <w:widowControl/>
              <w:spacing w:after="0"/>
              <w:ind w:left="330"/>
              <w:rPr>
                <w:b w:val="0"/>
                <w:bCs w:val="0"/>
              </w:rPr>
            </w:pPr>
            <w:r w:rsidRPr="00002414">
              <w:rPr>
                <w:b w:val="0"/>
                <w:bCs w:val="0"/>
              </w:rPr>
              <w:t>Benicia</w:t>
            </w:r>
          </w:p>
        </w:tc>
        <w:tc>
          <w:tcPr>
            <w:tcW w:w="2203" w:type="dxa"/>
          </w:tcPr>
          <w:p w14:paraId="592118D7"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17</w:t>
            </w:r>
          </w:p>
        </w:tc>
        <w:tc>
          <w:tcPr>
            <w:tcW w:w="2127" w:type="dxa"/>
          </w:tcPr>
          <w:p w14:paraId="65C2E657"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0.6</w:t>
            </w:r>
          </w:p>
        </w:tc>
        <w:tc>
          <w:tcPr>
            <w:tcW w:w="2287" w:type="dxa"/>
          </w:tcPr>
          <w:p w14:paraId="010B8993"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35% (6)</w:t>
            </w:r>
          </w:p>
        </w:tc>
      </w:tr>
      <w:tr w:rsidR="00850D36" w:rsidRPr="005C0F60" w14:paraId="64B4F52C" w14:textId="77777777" w:rsidTr="000024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28" w:type="dxa"/>
          </w:tcPr>
          <w:p w14:paraId="2D30FA2E" w14:textId="77777777" w:rsidR="00850D36" w:rsidRPr="00002414" w:rsidRDefault="00850D36" w:rsidP="00850D36">
            <w:pPr>
              <w:widowControl/>
              <w:spacing w:after="0"/>
              <w:ind w:left="330"/>
              <w:rPr>
                <w:b w:val="0"/>
                <w:bCs w:val="0"/>
              </w:rPr>
            </w:pPr>
            <w:r w:rsidRPr="00002414">
              <w:rPr>
                <w:b w:val="0"/>
                <w:bCs w:val="0"/>
              </w:rPr>
              <w:t xml:space="preserve">Suisun City </w:t>
            </w:r>
          </w:p>
        </w:tc>
        <w:tc>
          <w:tcPr>
            <w:tcW w:w="2203" w:type="dxa"/>
          </w:tcPr>
          <w:p w14:paraId="4AFA6F9E" w14:textId="77777777" w:rsidR="00850D36" w:rsidRDefault="00850D36" w:rsidP="00002414">
            <w:pPr>
              <w:widowControl/>
              <w:spacing w:after="0"/>
              <w:jc w:val="center"/>
              <w:cnfStyle w:val="000000100000" w:firstRow="0" w:lastRow="0" w:firstColumn="0" w:lastColumn="0" w:oddVBand="0" w:evenVBand="0" w:oddHBand="1" w:evenHBand="0" w:firstRowFirstColumn="0" w:firstRowLastColumn="0" w:lastRowFirstColumn="0" w:lastRowLastColumn="0"/>
            </w:pPr>
            <w:r>
              <w:t>16</w:t>
            </w:r>
          </w:p>
        </w:tc>
        <w:tc>
          <w:tcPr>
            <w:tcW w:w="2127" w:type="dxa"/>
          </w:tcPr>
          <w:p w14:paraId="0498EBBD" w14:textId="77777777" w:rsidR="00850D36" w:rsidRDefault="00850D36" w:rsidP="00002414">
            <w:pPr>
              <w:widowControl/>
              <w:spacing w:after="0"/>
              <w:jc w:val="center"/>
              <w:cnfStyle w:val="000000100000" w:firstRow="0" w:lastRow="0" w:firstColumn="0" w:lastColumn="0" w:oddVBand="0" w:evenVBand="0" w:oddHBand="1" w:evenHBand="0" w:firstRowFirstColumn="0" w:firstRowLastColumn="0" w:lastRowFirstColumn="0" w:lastRowLastColumn="0"/>
            </w:pPr>
            <w:r>
              <w:t>0.5</w:t>
            </w:r>
          </w:p>
        </w:tc>
        <w:tc>
          <w:tcPr>
            <w:tcW w:w="2287" w:type="dxa"/>
          </w:tcPr>
          <w:p w14:paraId="799859AB" w14:textId="77777777" w:rsidR="00850D36" w:rsidRDefault="00850D36" w:rsidP="00002414">
            <w:pPr>
              <w:widowControl/>
              <w:spacing w:after="0"/>
              <w:jc w:val="center"/>
              <w:cnfStyle w:val="000000100000" w:firstRow="0" w:lastRow="0" w:firstColumn="0" w:lastColumn="0" w:oddVBand="0" w:evenVBand="0" w:oddHBand="1" w:evenHBand="0" w:firstRowFirstColumn="0" w:firstRowLastColumn="0" w:lastRowFirstColumn="0" w:lastRowLastColumn="0"/>
            </w:pPr>
            <w:r>
              <w:t>19% (3)</w:t>
            </w:r>
          </w:p>
        </w:tc>
      </w:tr>
      <w:tr w:rsidR="00850D36" w:rsidRPr="005C0F60" w14:paraId="444A5867" w14:textId="77777777" w:rsidTr="00002414">
        <w:trPr>
          <w:trHeight w:val="20"/>
        </w:trPr>
        <w:tc>
          <w:tcPr>
            <w:cnfStyle w:val="001000000000" w:firstRow="0" w:lastRow="0" w:firstColumn="1" w:lastColumn="0" w:oddVBand="0" w:evenVBand="0" w:oddHBand="0" w:evenHBand="0" w:firstRowFirstColumn="0" w:firstRowLastColumn="0" w:lastRowFirstColumn="0" w:lastRowLastColumn="0"/>
            <w:tcW w:w="1728" w:type="dxa"/>
          </w:tcPr>
          <w:p w14:paraId="0D2E8329" w14:textId="77777777" w:rsidR="00850D36" w:rsidRPr="00002414" w:rsidRDefault="00850D36" w:rsidP="00850D36">
            <w:pPr>
              <w:widowControl/>
              <w:spacing w:after="0"/>
              <w:ind w:left="330"/>
              <w:rPr>
                <w:b w:val="0"/>
                <w:bCs w:val="0"/>
              </w:rPr>
            </w:pPr>
            <w:r w:rsidRPr="00002414">
              <w:rPr>
                <w:b w:val="0"/>
                <w:bCs w:val="0"/>
              </w:rPr>
              <w:t>Rio Vista</w:t>
            </w:r>
          </w:p>
        </w:tc>
        <w:tc>
          <w:tcPr>
            <w:tcW w:w="2203" w:type="dxa"/>
          </w:tcPr>
          <w:p w14:paraId="4C6A7E21"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8</w:t>
            </w:r>
          </w:p>
        </w:tc>
        <w:tc>
          <w:tcPr>
            <w:tcW w:w="2127" w:type="dxa"/>
          </w:tcPr>
          <w:p w14:paraId="2C75A7B5"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1</w:t>
            </w:r>
          </w:p>
        </w:tc>
        <w:tc>
          <w:tcPr>
            <w:tcW w:w="2287" w:type="dxa"/>
          </w:tcPr>
          <w:p w14:paraId="38AF9DED" w14:textId="77777777" w:rsidR="00850D36" w:rsidRDefault="00850D36" w:rsidP="00002414">
            <w:pPr>
              <w:widowControl/>
              <w:spacing w:after="0"/>
              <w:jc w:val="center"/>
              <w:cnfStyle w:val="000000000000" w:firstRow="0" w:lastRow="0" w:firstColumn="0" w:lastColumn="0" w:oddVBand="0" w:evenVBand="0" w:oddHBand="0" w:evenHBand="0" w:firstRowFirstColumn="0" w:firstRowLastColumn="0" w:lastRowFirstColumn="0" w:lastRowLastColumn="0"/>
            </w:pPr>
            <w:r>
              <w:t>0% (0)</w:t>
            </w:r>
          </w:p>
        </w:tc>
      </w:tr>
    </w:tbl>
    <w:p w14:paraId="477031C4" w14:textId="178A996F" w:rsidR="00270A25" w:rsidRPr="00974859" w:rsidRDefault="00815D0F" w:rsidP="00C27125">
      <w:pPr>
        <w:rPr>
          <w:sz w:val="14"/>
          <w:szCs w:val="14"/>
        </w:rPr>
      </w:pPr>
      <w:r w:rsidRPr="00974859">
        <w:rPr>
          <w:sz w:val="14"/>
          <w:szCs w:val="14"/>
        </w:rPr>
        <w:t xml:space="preserve">* California Tobacco Health Assessment Tool </w:t>
      </w:r>
    </w:p>
    <w:p w14:paraId="20454E86" w14:textId="6F5711F7" w:rsidR="009854BE" w:rsidRPr="00BD51EB" w:rsidRDefault="009854BE" w:rsidP="00DB2392">
      <w:pPr>
        <w:pStyle w:val="Heading2"/>
        <w:shd w:val="clear" w:color="auto" w:fill="FFFFFF" w:themeFill="background1"/>
        <w:ind w:right="-1080"/>
        <w:rPr>
          <w:i/>
          <w:iCs/>
        </w:rPr>
      </w:pPr>
      <w:r w:rsidRPr="00BD51EB">
        <w:rPr>
          <w:i/>
          <w:iCs/>
        </w:rPr>
        <w:t xml:space="preserve">Community awareness: </w:t>
      </w:r>
      <w:r w:rsidR="00DB2392">
        <w:rPr>
          <w:i/>
          <w:iCs/>
        </w:rPr>
        <w:br/>
      </w:r>
      <w:r w:rsidRPr="00BD51EB">
        <w:rPr>
          <w:i/>
          <w:iCs/>
        </w:rPr>
        <w:t xml:space="preserve">How aware is the community that a public health problem exists? </w:t>
      </w:r>
    </w:p>
    <w:p w14:paraId="5922D647" w14:textId="29DD7FDF" w:rsidR="00FD0C14" w:rsidRPr="0096154B" w:rsidRDefault="00FD0C14" w:rsidP="00FD0C14">
      <w:pPr>
        <w:pStyle w:val="ListParagraph"/>
        <w:numPr>
          <w:ilvl w:val="0"/>
          <w:numId w:val="10"/>
        </w:numPr>
      </w:pPr>
      <w:r>
        <w:t>Awareness about the density of tobacco retailers is high in places where retailers are very visible</w:t>
      </w:r>
      <w:r w:rsidR="007E28E0">
        <w:t xml:space="preserve">, such as Vallejo. </w:t>
      </w:r>
      <w:r>
        <w:t>Awareness is also high in Benicia because of their existing tobacco control ordinance.</w:t>
      </w:r>
      <w:r w:rsidR="00E97001">
        <w:t xml:space="preserve"> Solano </w:t>
      </w:r>
      <w:r w:rsidR="00C0641E">
        <w:t xml:space="preserve">TPEP staff also report high awareness in Dixon. </w:t>
      </w:r>
      <w:r>
        <w:t xml:space="preserve">Awareness is lower in other areas of the county. </w:t>
      </w:r>
    </w:p>
    <w:p w14:paraId="2BA0C705" w14:textId="77777777" w:rsidR="00BB16C6" w:rsidRPr="00BB16C6" w:rsidRDefault="00BB16C6" w:rsidP="00BB16C6">
      <w:pPr>
        <w:widowControl/>
        <w:spacing w:after="0" w:line="240" w:lineRule="auto"/>
        <w:rPr>
          <w:rFonts w:asciiTheme="majorHAnsi" w:hAnsiTheme="majorHAnsi" w:cs="Calibri"/>
          <w:color w:val="000000"/>
        </w:rPr>
      </w:pPr>
    </w:p>
    <w:p w14:paraId="54177AE1" w14:textId="2916F4EE" w:rsidR="009854BE" w:rsidRDefault="009854BE" w:rsidP="00C27125">
      <w:pPr>
        <w:pStyle w:val="Heading2"/>
        <w:rPr>
          <w:b w:val="0"/>
          <w:bCs/>
          <w:i/>
          <w:iCs/>
        </w:rPr>
      </w:pPr>
      <w:r w:rsidRPr="00BD51EB">
        <w:rPr>
          <w:i/>
          <w:iCs/>
        </w:rPr>
        <w:t xml:space="preserve">Community support: </w:t>
      </w:r>
      <w:r w:rsidR="00DB2392">
        <w:rPr>
          <w:i/>
          <w:iCs/>
        </w:rPr>
        <w:br/>
      </w:r>
      <w:r w:rsidR="00C0641E" w:rsidRPr="00BD51EB">
        <w:rPr>
          <w:i/>
          <w:iCs/>
        </w:rPr>
        <w:t>Have community members demonstrated support for action?</w:t>
      </w:r>
      <w:r w:rsidR="00C0641E">
        <w:rPr>
          <w:b w:val="0"/>
          <w:bCs/>
          <w:i/>
          <w:iCs/>
        </w:rPr>
        <w:t xml:space="preserve">  </w:t>
      </w:r>
    </w:p>
    <w:p w14:paraId="1E67C57C" w14:textId="70BF13B1" w:rsidR="006219F2" w:rsidRPr="006219F2" w:rsidRDefault="00C93AE9" w:rsidP="006219F2">
      <w:pPr>
        <w:pStyle w:val="ListParagraph"/>
        <w:numPr>
          <w:ilvl w:val="0"/>
          <w:numId w:val="10"/>
        </w:numPr>
      </w:pPr>
      <w:r>
        <w:rPr>
          <w:noProof/>
        </w:rPr>
        <mc:AlternateContent>
          <mc:Choice Requires="wps">
            <w:drawing>
              <wp:anchor distT="0" distB="0" distL="114300" distR="114300" simplePos="0" relativeHeight="251658256" behindDoc="0" locked="0" layoutInCell="1" allowOverlap="1" wp14:anchorId="4B1D7580" wp14:editId="68011F1F">
                <wp:simplePos x="0" y="0"/>
                <wp:positionH relativeFrom="column">
                  <wp:posOffset>4572000</wp:posOffset>
                </wp:positionH>
                <wp:positionV relativeFrom="paragraph">
                  <wp:posOffset>351578</wp:posOffset>
                </wp:positionV>
                <wp:extent cx="2569029" cy="1803189"/>
                <wp:effectExtent l="0" t="0" r="3175" b="6985"/>
                <wp:wrapNone/>
                <wp:docPr id="17" name="Text Box 17"/>
                <wp:cNvGraphicFramePr/>
                <a:graphic xmlns:a="http://schemas.openxmlformats.org/drawingml/2006/main">
                  <a:graphicData uri="http://schemas.microsoft.com/office/word/2010/wordprocessingShape">
                    <wps:wsp>
                      <wps:cNvSpPr txBox="1"/>
                      <wps:spPr>
                        <a:xfrm>
                          <a:off x="0" y="0"/>
                          <a:ext cx="2569029" cy="1803189"/>
                        </a:xfrm>
                        <a:prstGeom prst="rect">
                          <a:avLst/>
                        </a:prstGeom>
                        <a:solidFill>
                          <a:schemeClr val="accent2">
                            <a:lumMod val="20000"/>
                            <a:lumOff val="80000"/>
                          </a:schemeClr>
                        </a:solidFill>
                        <a:ln w="6350">
                          <a:noFill/>
                        </a:ln>
                      </wps:spPr>
                      <wps:txbx>
                        <w:txbxContent>
                          <w:p w14:paraId="620B1D60" w14:textId="77777777" w:rsidR="00C93AE9" w:rsidRPr="00325584" w:rsidRDefault="00C93AE9" w:rsidP="00C93AE9">
                            <w:pPr>
                              <w:jc w:val="center"/>
                              <w:rPr>
                                <w:b/>
                                <w:bCs/>
                              </w:rPr>
                            </w:pPr>
                            <w:r w:rsidRPr="00325584">
                              <w:rPr>
                                <w:b/>
                                <w:bCs/>
                              </w:rPr>
                              <w:t>Disparities in the data</w:t>
                            </w:r>
                          </w:p>
                          <w:p w14:paraId="50383D02" w14:textId="77777777" w:rsidR="00474A27" w:rsidRDefault="00C93AE9" w:rsidP="00C93AE9">
                            <w:pPr>
                              <w:pStyle w:val="ListParagraph"/>
                              <w:numPr>
                                <w:ilvl w:val="0"/>
                                <w:numId w:val="23"/>
                              </w:numPr>
                              <w:ind w:left="180" w:hanging="180"/>
                            </w:pPr>
                            <w:r>
                              <w:t xml:space="preserve">In California, </w:t>
                            </w:r>
                            <w:r w:rsidR="00EF794A">
                              <w:t xml:space="preserve">Asian residents were more likely than other race/ethnicity groups to agree that </w:t>
                            </w:r>
                            <w:r w:rsidR="00BE1C34">
                              <w:t>the number of tobacco stores should be reduced (74%) and that stores that sell tobacco should not be allowed near schools (</w:t>
                            </w:r>
                            <w:r w:rsidR="009E73C1">
                              <w:t>86%)</w:t>
                            </w:r>
                            <w:r w:rsidR="00BE1C34">
                              <w:t>.</w:t>
                            </w:r>
                          </w:p>
                          <w:p w14:paraId="188951BE" w14:textId="4835D018" w:rsidR="00474A27" w:rsidRDefault="00474A27" w:rsidP="00474A27">
                            <w:pPr>
                              <w:pStyle w:val="ListParagraph"/>
                              <w:numPr>
                                <w:ilvl w:val="0"/>
                                <w:numId w:val="23"/>
                              </w:numPr>
                              <w:spacing w:after="160"/>
                              <w:ind w:left="187" w:hanging="187"/>
                            </w:pPr>
                            <w:r>
                              <w:t xml:space="preserve">Click </w:t>
                            </w:r>
                            <w:hyperlink r:id="rId51" w:history="1">
                              <w:r w:rsidRPr="00110334">
                                <w:rPr>
                                  <w:rStyle w:val="Hyperlink"/>
                                </w:rPr>
                                <w:t>here</w:t>
                              </w:r>
                            </w:hyperlink>
                            <w:r>
                              <w:t xml:space="preserve"> for more information on disparities for this indicator.</w:t>
                            </w:r>
                          </w:p>
                          <w:p w14:paraId="5F72D96B" w14:textId="6588E7FA" w:rsidR="00C93AE9" w:rsidRDefault="00BE1C34" w:rsidP="00C93AE9">
                            <w:pPr>
                              <w:pStyle w:val="ListParagraph"/>
                              <w:numPr>
                                <w:ilvl w:val="0"/>
                                <w:numId w:val="23"/>
                              </w:numPr>
                              <w:ind w:left="180" w:hanging="180"/>
                            </w:pPr>
                            <w:r>
                              <w:t xml:space="preserve"> </w:t>
                            </w:r>
                            <w:r w:rsidR="00EF794A">
                              <w:t xml:space="preserve"> </w:t>
                            </w:r>
                            <w:r w:rsidR="00C93AE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D7580" id="Text Box 17" o:spid="_x0000_s1040" type="#_x0000_t202" style="position:absolute;left:0;text-align:left;margin-left:5in;margin-top:27.7pt;width:202.3pt;height:14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" fillcolor="#c8e1f6 [661]" stroked="f" strokeweight=".5pt">
                <v:textbox>
                  <w:txbxContent>
                    <w:p w14:paraId="620B1D60" w14:textId="77777777" w:rsidR="00C93AE9" w:rsidRPr="00325584" w:rsidRDefault="00C93AE9" w:rsidP="00C93AE9">
                      <w:pPr>
                        <w:jc w:val="center"/>
                        <w:rPr>
                          <w:b/>
                          <w:bCs/>
                        </w:rPr>
                      </w:pPr>
                      <w:r w:rsidRPr="00325584">
                        <w:rPr>
                          <w:b/>
                          <w:bCs/>
                        </w:rPr>
                        <w:t>Disparities in the data</w:t>
                      </w:r>
                    </w:p>
                    <w:p w14:paraId="50383D02" w14:textId="77777777" w:rsidR="00474A27" w:rsidRDefault="00C93AE9" w:rsidP="00C93AE9">
                      <w:pPr>
                        <w:pStyle w:val="ListParagraph"/>
                        <w:numPr>
                          <w:ilvl w:val="0"/>
                          <w:numId w:val="23"/>
                        </w:numPr>
                        <w:ind w:left="180" w:hanging="180"/>
                      </w:pPr>
                      <w:r>
                        <w:t xml:space="preserve">In California, </w:t>
                      </w:r>
                      <w:r w:rsidR="00EF794A">
                        <w:t xml:space="preserve">Asian residents were more likely than other race/ethnicity groups to agree that </w:t>
                      </w:r>
                      <w:r w:rsidR="00BE1C34">
                        <w:t>the number of tobacco stores should be reduced (74%) and that stores that sell tobacco should not be allowed near schools (</w:t>
                      </w:r>
                      <w:r w:rsidR="009E73C1">
                        <w:t>86%)</w:t>
                      </w:r>
                      <w:r w:rsidR="00BE1C34">
                        <w:t>.</w:t>
                      </w:r>
                    </w:p>
                    <w:p w14:paraId="188951BE" w14:textId="4835D018" w:rsidR="00474A27" w:rsidRDefault="00474A27" w:rsidP="00474A27">
                      <w:pPr>
                        <w:pStyle w:val="ListParagraph"/>
                        <w:numPr>
                          <w:ilvl w:val="0"/>
                          <w:numId w:val="23"/>
                        </w:numPr>
                        <w:spacing w:after="160"/>
                        <w:ind w:left="187" w:hanging="187"/>
                      </w:pPr>
                      <w:r>
                        <w:t xml:space="preserve">Click </w:t>
                      </w:r>
                      <w:hyperlink r:id="rId52" w:history="1">
                        <w:r w:rsidRPr="00110334">
                          <w:rPr>
                            <w:rStyle w:val="Hyperlink"/>
                          </w:rPr>
                          <w:t>here</w:t>
                        </w:r>
                      </w:hyperlink>
                      <w:r>
                        <w:t xml:space="preserve"> for more information on disparities for this indicator.</w:t>
                      </w:r>
                    </w:p>
                    <w:p w14:paraId="5F72D96B" w14:textId="6588E7FA" w:rsidR="00C93AE9" w:rsidRDefault="00BE1C34" w:rsidP="00C93AE9">
                      <w:pPr>
                        <w:pStyle w:val="ListParagraph"/>
                        <w:numPr>
                          <w:ilvl w:val="0"/>
                          <w:numId w:val="23"/>
                        </w:numPr>
                        <w:ind w:left="180" w:hanging="180"/>
                      </w:pPr>
                      <w:r>
                        <w:t xml:space="preserve"> </w:t>
                      </w:r>
                      <w:r w:rsidR="00EF794A">
                        <w:t xml:space="preserve"> </w:t>
                      </w:r>
                      <w:r w:rsidR="00C93AE9">
                        <w:t xml:space="preserve"> </w:t>
                      </w:r>
                    </w:p>
                  </w:txbxContent>
                </v:textbox>
              </v:shape>
            </w:pict>
          </mc:Fallback>
        </mc:AlternateContent>
      </w:r>
      <w:r w:rsidR="006219F2">
        <w:t xml:space="preserve">Five Dixon city officials interviewed in 2017-2018 indicated low community readiness for a tobacco retailer policy within the City of Dixon. </w:t>
      </w:r>
    </w:p>
    <w:tbl>
      <w:tblPr>
        <w:tblStyle w:val="ListTable3-Accent2"/>
        <w:tblW w:w="6948" w:type="dxa"/>
        <w:tblLook w:val="04A0" w:firstRow="1" w:lastRow="0" w:firstColumn="1" w:lastColumn="0" w:noHBand="0" w:noVBand="1"/>
      </w:tblPr>
      <w:tblGrid>
        <w:gridCol w:w="3618"/>
        <w:gridCol w:w="1620"/>
        <w:gridCol w:w="1710"/>
      </w:tblGrid>
      <w:tr w:rsidR="00A147A8" w:rsidRPr="005C0F60" w14:paraId="5371D9F0" w14:textId="77777777" w:rsidTr="00C93AE9">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3618" w:type="dxa"/>
          </w:tcPr>
          <w:p w14:paraId="142EABE4" w14:textId="77777777" w:rsidR="00A147A8" w:rsidRPr="005C0F60" w:rsidRDefault="00A147A8" w:rsidP="00C27125">
            <w:pPr>
              <w:widowControl/>
              <w:spacing w:after="0"/>
              <w:ind w:left="450" w:firstLineChars="100" w:firstLine="171"/>
              <w:rPr>
                <w:rFonts w:asciiTheme="majorHAnsi" w:eastAsia="Times New Roman" w:hAnsiTheme="majorHAnsi" w:cs="Arial"/>
                <w:color w:val="FF0000"/>
              </w:rPr>
            </w:pPr>
          </w:p>
        </w:tc>
        <w:tc>
          <w:tcPr>
            <w:tcW w:w="1620" w:type="dxa"/>
          </w:tcPr>
          <w:p w14:paraId="1F03816C" w14:textId="16AB5F15" w:rsidR="00567CD8" w:rsidRDefault="00567CD8" w:rsidP="006219F2">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 xml:space="preserve">Solano County </w:t>
            </w:r>
            <w:r>
              <w:rPr>
                <w:rFonts w:asciiTheme="majorHAnsi" w:eastAsia="Times New Roman" w:hAnsiTheme="majorHAnsi" w:cs="Arial"/>
              </w:rPr>
              <w:br/>
              <w:t>(2019</w:t>
            </w:r>
            <w:r w:rsidR="00687EAF">
              <w:rPr>
                <w:rFonts w:asciiTheme="majorHAnsi" w:eastAsia="Times New Roman" w:hAnsiTheme="majorHAnsi" w:cs="Arial"/>
              </w:rPr>
              <w:t>) *</w:t>
            </w:r>
            <w:r w:rsidR="0063567B">
              <w:rPr>
                <w:rFonts w:asciiTheme="majorHAnsi" w:eastAsia="Times New Roman" w:hAnsiTheme="majorHAnsi" w:cs="Arial"/>
              </w:rPr>
              <w:t>*</w:t>
            </w:r>
          </w:p>
        </w:tc>
        <w:tc>
          <w:tcPr>
            <w:tcW w:w="1710" w:type="dxa"/>
          </w:tcPr>
          <w:p w14:paraId="1E30ECC5" w14:textId="77777777" w:rsidR="00567CD8" w:rsidRDefault="00A147A8" w:rsidP="006219F2">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1A2753">
              <w:rPr>
                <w:rFonts w:asciiTheme="majorHAnsi" w:eastAsia="Times New Roman" w:hAnsiTheme="majorHAnsi" w:cs="Arial"/>
              </w:rPr>
              <w:t>California</w:t>
            </w:r>
          </w:p>
          <w:p w14:paraId="5D850731" w14:textId="7F377845" w:rsidR="00A147A8" w:rsidRPr="001A2753" w:rsidRDefault="00567CD8" w:rsidP="006219F2">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sidRPr="00453C73">
              <w:rPr>
                <w:rFonts w:asciiTheme="majorHAnsi" w:eastAsia="Times New Roman" w:hAnsiTheme="majorHAnsi" w:cs="Arial"/>
              </w:rPr>
              <w:t>(2019</w:t>
            </w:r>
            <w:r w:rsidR="00687EAF">
              <w:rPr>
                <w:rFonts w:asciiTheme="majorHAnsi" w:eastAsia="Times New Roman" w:hAnsiTheme="majorHAnsi" w:cs="Arial"/>
              </w:rPr>
              <w:t>) *</w:t>
            </w:r>
            <w:r w:rsidRPr="00453C73">
              <w:rPr>
                <w:rFonts w:asciiTheme="majorHAnsi" w:eastAsia="Times New Roman" w:hAnsiTheme="majorHAnsi" w:cs="Arial"/>
              </w:rPr>
              <w:t>**</w:t>
            </w:r>
          </w:p>
        </w:tc>
      </w:tr>
      <w:tr w:rsidR="00F0446B" w:rsidRPr="005C0F60" w14:paraId="07808A17" w14:textId="77777777" w:rsidTr="00C93A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18" w:type="dxa"/>
            <w:hideMark/>
          </w:tcPr>
          <w:p w14:paraId="51C29EAF" w14:textId="49663EF8" w:rsidR="00F0446B" w:rsidRPr="009E4B65" w:rsidRDefault="00213CB8" w:rsidP="00C27125">
            <w:pPr>
              <w:widowControl/>
              <w:spacing w:after="0"/>
              <w:rPr>
                <w:rFonts w:asciiTheme="majorHAnsi" w:eastAsia="Times New Roman" w:hAnsiTheme="majorHAnsi" w:cs="Arial"/>
                <w:b w:val="0"/>
                <w:bCs w:val="0"/>
                <w:color w:val="FF0000"/>
              </w:rPr>
            </w:pPr>
            <w:r w:rsidRPr="009E4B65">
              <w:rPr>
                <w:b w:val="0"/>
                <w:bCs w:val="0"/>
              </w:rPr>
              <w:t>%</w:t>
            </w:r>
            <w:r w:rsidR="00F0446B" w:rsidRPr="009E4B65">
              <w:rPr>
                <w:b w:val="0"/>
                <w:bCs w:val="0"/>
              </w:rPr>
              <w:t xml:space="preserve"> of adults who agree that the number of tobacco stores should be reduced</w:t>
            </w:r>
          </w:p>
        </w:tc>
        <w:tc>
          <w:tcPr>
            <w:tcW w:w="1620" w:type="dxa"/>
          </w:tcPr>
          <w:p w14:paraId="172B30B9" w14:textId="5FD9F62C" w:rsidR="00567CD8" w:rsidRPr="0032475B" w:rsidRDefault="006406F8" w:rsidP="006219F2">
            <w:pPr>
              <w:widowControl/>
              <w:spacing w:after="0"/>
              <w:jc w:val="center"/>
              <w:cnfStyle w:val="000000100000" w:firstRow="0" w:lastRow="0" w:firstColumn="0" w:lastColumn="0" w:oddVBand="0" w:evenVBand="0" w:oddHBand="1" w:evenHBand="0" w:firstRowFirstColumn="0" w:firstRowLastColumn="0" w:lastRowFirstColumn="0" w:lastRowLastColumn="0"/>
            </w:pPr>
            <w:r>
              <w:t>NA</w:t>
            </w:r>
          </w:p>
        </w:tc>
        <w:tc>
          <w:tcPr>
            <w:tcW w:w="1710" w:type="dxa"/>
            <w:hideMark/>
          </w:tcPr>
          <w:p w14:paraId="324E78E4" w14:textId="1A53AD47" w:rsidR="00F0446B" w:rsidRPr="005C0F60" w:rsidRDefault="00F0446B" w:rsidP="006219F2">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r w:rsidRPr="0032475B">
              <w:t>61.2%</w:t>
            </w:r>
          </w:p>
        </w:tc>
      </w:tr>
      <w:tr w:rsidR="00F0446B" w:rsidRPr="005C0F60" w14:paraId="691930A7" w14:textId="77777777" w:rsidTr="00C93AE9">
        <w:trPr>
          <w:trHeight w:val="20"/>
        </w:trPr>
        <w:tc>
          <w:tcPr>
            <w:cnfStyle w:val="001000000000" w:firstRow="0" w:lastRow="0" w:firstColumn="1" w:lastColumn="0" w:oddVBand="0" w:evenVBand="0" w:oddHBand="0" w:evenHBand="0" w:firstRowFirstColumn="0" w:firstRowLastColumn="0" w:lastRowFirstColumn="0" w:lastRowLastColumn="0"/>
            <w:tcW w:w="3618" w:type="dxa"/>
            <w:hideMark/>
          </w:tcPr>
          <w:p w14:paraId="693E3DDD" w14:textId="4664B84F" w:rsidR="00F0446B" w:rsidRPr="009E4B65" w:rsidRDefault="00213CB8" w:rsidP="00C27125">
            <w:pPr>
              <w:widowControl/>
              <w:spacing w:after="0"/>
              <w:rPr>
                <w:rFonts w:asciiTheme="majorHAnsi" w:eastAsia="Times New Roman" w:hAnsiTheme="majorHAnsi" w:cs="Arial"/>
                <w:b w:val="0"/>
                <w:bCs w:val="0"/>
                <w:color w:val="FF0000"/>
              </w:rPr>
            </w:pPr>
            <w:r w:rsidRPr="009E4B65">
              <w:rPr>
                <w:b w:val="0"/>
                <w:bCs w:val="0"/>
              </w:rPr>
              <w:t>%</w:t>
            </w:r>
            <w:r w:rsidR="00F0446B" w:rsidRPr="009E4B65">
              <w:rPr>
                <w:b w:val="0"/>
                <w:bCs w:val="0"/>
              </w:rPr>
              <w:t xml:space="preserve"> of adults who agree that stores that sell tobacco products should not be allowed near schools</w:t>
            </w:r>
          </w:p>
        </w:tc>
        <w:tc>
          <w:tcPr>
            <w:tcW w:w="1620" w:type="dxa"/>
          </w:tcPr>
          <w:p w14:paraId="35EA661E" w14:textId="7E70289E" w:rsidR="00567CD8" w:rsidRDefault="00567CD8" w:rsidP="006219F2">
            <w:pPr>
              <w:widowControl/>
              <w:spacing w:after="0"/>
              <w:jc w:val="center"/>
              <w:cnfStyle w:val="000000000000" w:firstRow="0" w:lastRow="0" w:firstColumn="0" w:lastColumn="0" w:oddVBand="0" w:evenVBand="0" w:oddHBand="0" w:evenHBand="0" w:firstRowFirstColumn="0" w:firstRowLastColumn="0" w:lastRowFirstColumn="0" w:lastRowLastColumn="0"/>
            </w:pPr>
            <w:r>
              <w:t>82.0%</w:t>
            </w:r>
          </w:p>
        </w:tc>
        <w:tc>
          <w:tcPr>
            <w:tcW w:w="1710" w:type="dxa"/>
            <w:hideMark/>
          </w:tcPr>
          <w:p w14:paraId="13D83941" w14:textId="2063F63E" w:rsidR="00F0446B" w:rsidRPr="005C0F60" w:rsidRDefault="00F0446B" w:rsidP="006219F2">
            <w:pPr>
              <w:widowControl/>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FF0000"/>
              </w:rPr>
            </w:pPr>
            <w:r w:rsidRPr="0032475B">
              <w:t>73.8%</w:t>
            </w:r>
          </w:p>
        </w:tc>
      </w:tr>
    </w:tbl>
    <w:p w14:paraId="0F5B8D9A" w14:textId="4B5AFAB2" w:rsidR="00B109D9" w:rsidRDefault="00567CD8" w:rsidP="00C27125">
      <w:pPr>
        <w:rPr>
          <w:sz w:val="14"/>
          <w:szCs w:val="14"/>
        </w:rPr>
      </w:pPr>
      <w:r>
        <w:rPr>
          <w:sz w:val="14"/>
          <w:szCs w:val="14"/>
        </w:rPr>
        <w:t>** Healthy Stores for a Healthy Community Public Opinion Poll (n=367).</w:t>
      </w:r>
      <w:r>
        <w:rPr>
          <w:sz w:val="14"/>
          <w:szCs w:val="14"/>
        </w:rPr>
        <w:br/>
      </w:r>
      <w:r w:rsidR="00466819">
        <w:rPr>
          <w:sz w:val="14"/>
          <w:szCs w:val="14"/>
        </w:rPr>
        <w:t>**</w:t>
      </w:r>
      <w:r>
        <w:rPr>
          <w:sz w:val="14"/>
          <w:szCs w:val="14"/>
        </w:rPr>
        <w:t>*</w:t>
      </w:r>
      <w:r w:rsidR="00B109D9" w:rsidRPr="00A92676">
        <w:rPr>
          <w:sz w:val="14"/>
          <w:szCs w:val="14"/>
        </w:rPr>
        <w:t xml:space="preserve"> Statewide Online California Adult Tobacco Survey (CATS). </w:t>
      </w:r>
    </w:p>
    <w:p w14:paraId="3C67F513" w14:textId="77777777" w:rsidR="00C93AE9" w:rsidRPr="00A92676" w:rsidRDefault="00C93AE9" w:rsidP="00C27125">
      <w:pPr>
        <w:rPr>
          <w:sz w:val="14"/>
          <w:szCs w:val="14"/>
        </w:rPr>
      </w:pPr>
    </w:p>
    <w:p w14:paraId="26227B95" w14:textId="2C9247E1" w:rsidR="009854BE" w:rsidRPr="00BD51EB" w:rsidRDefault="009854BE" w:rsidP="00DB2392">
      <w:pPr>
        <w:pStyle w:val="Heading2"/>
        <w:shd w:val="clear" w:color="auto" w:fill="FFFFFF" w:themeFill="background1"/>
        <w:ind w:right="-900"/>
        <w:rPr>
          <w:i/>
          <w:iCs/>
        </w:rPr>
      </w:pPr>
      <w:r w:rsidRPr="00BD51EB">
        <w:rPr>
          <w:i/>
          <w:iCs/>
        </w:rPr>
        <w:lastRenderedPageBreak/>
        <w:t xml:space="preserve">Decision maker support: </w:t>
      </w:r>
      <w:r w:rsidR="00DB2392">
        <w:rPr>
          <w:i/>
          <w:iCs/>
        </w:rPr>
        <w:br/>
      </w:r>
      <w:r w:rsidR="00C0641E" w:rsidRPr="00BD51EB">
        <w:rPr>
          <w:i/>
          <w:iCs/>
        </w:rPr>
        <w:t xml:space="preserve">Have </w:t>
      </w:r>
      <w:r w:rsidR="00D30549">
        <w:rPr>
          <w:i/>
          <w:iCs/>
        </w:rPr>
        <w:t>decision maker</w:t>
      </w:r>
      <w:r w:rsidR="00C0641E" w:rsidRPr="00BD51EB">
        <w:rPr>
          <w:i/>
          <w:iCs/>
        </w:rPr>
        <w:t>s/leaders demonstrated support for action?</w:t>
      </w:r>
    </w:p>
    <w:p w14:paraId="19999CEE" w14:textId="77777777" w:rsidR="00D445DD" w:rsidRDefault="000B3CF8" w:rsidP="00B915A2">
      <w:pPr>
        <w:pStyle w:val="ListParagraph"/>
        <w:numPr>
          <w:ilvl w:val="0"/>
          <w:numId w:val="11"/>
        </w:numPr>
      </w:pPr>
      <w:r>
        <w:t xml:space="preserve">Key informant interviews </w:t>
      </w:r>
      <w:r w:rsidR="00B915A2">
        <w:t xml:space="preserve">were conducted with 5 </w:t>
      </w:r>
      <w:r>
        <w:t xml:space="preserve">Dixon city officials </w:t>
      </w:r>
      <w:r w:rsidR="00B915A2">
        <w:t xml:space="preserve">in 2017-2018. </w:t>
      </w:r>
    </w:p>
    <w:p w14:paraId="52643FDE" w14:textId="60A58B80" w:rsidR="002045B7" w:rsidRDefault="00D1307A" w:rsidP="00D445DD">
      <w:pPr>
        <w:pStyle w:val="ListParagraph"/>
        <w:numPr>
          <w:ilvl w:val="1"/>
          <w:numId w:val="11"/>
        </w:numPr>
      </w:pPr>
      <w:r>
        <w:t xml:space="preserve">All key informants considered it unlikely that the Dixon City Council would adopt a policy to cap the number of tobacco retailers in </w:t>
      </w:r>
      <w:r w:rsidR="00142B56">
        <w:t xml:space="preserve">a geographic area or by population size. </w:t>
      </w:r>
      <w:r w:rsidR="005245F6">
        <w:t>Key barriers to adoption included: pro-business policy objectives</w:t>
      </w:r>
      <w:r w:rsidR="00E841D1">
        <w:t xml:space="preserve"> </w:t>
      </w:r>
      <w:r w:rsidR="00E54AA4">
        <w:t>and smoking habits</w:t>
      </w:r>
      <w:r w:rsidR="005245F6">
        <w:t xml:space="preserve"> of current city councilmembers; the potential to displace existing retailers; prior failed efforts to pass ordinances to limit liquor retailers; more pressing health issues; </w:t>
      </w:r>
      <w:r w:rsidR="00E54AA4">
        <w:t xml:space="preserve">and a need for more specificity in the proposed policy. </w:t>
      </w:r>
    </w:p>
    <w:p w14:paraId="13C881ED" w14:textId="594B00BE" w:rsidR="00142B56" w:rsidRDefault="00142B56" w:rsidP="00E37E4F">
      <w:pPr>
        <w:pStyle w:val="ListParagraph"/>
        <w:numPr>
          <w:ilvl w:val="1"/>
          <w:numId w:val="11"/>
        </w:numPr>
      </w:pPr>
      <w:r>
        <w:t xml:space="preserve">Three out of five thought a policy requiring a minimum distance between tobacco retailers had a moderate chance of adoption. </w:t>
      </w:r>
    </w:p>
    <w:p w14:paraId="0B10C9DF" w14:textId="76609C08" w:rsidR="00A43CF0" w:rsidRDefault="00BB6FC8" w:rsidP="00E37E4F">
      <w:pPr>
        <w:pStyle w:val="ListParagraph"/>
        <w:numPr>
          <w:ilvl w:val="1"/>
          <w:numId w:val="11"/>
        </w:numPr>
      </w:pPr>
      <w:r>
        <w:t>Two out of five thought a policy prohibiting retailers from locating within 1,000 feet of schools or youth-serving areas had a high chance of adoption</w:t>
      </w:r>
      <w:r w:rsidR="0095165A">
        <w:t xml:space="preserve">. </w:t>
      </w:r>
      <w:r w:rsidR="004C1FCB">
        <w:t xml:space="preserve">Respondents wanted more specificity about what qualified as a “youth-serving” area. </w:t>
      </w:r>
    </w:p>
    <w:p w14:paraId="3F363FA4" w14:textId="2D97E0A9" w:rsidR="006219F2" w:rsidRDefault="00B915A2" w:rsidP="00975BDC">
      <w:pPr>
        <w:pStyle w:val="ListParagraph"/>
        <w:numPr>
          <w:ilvl w:val="0"/>
          <w:numId w:val="4"/>
        </w:numPr>
      </w:pPr>
      <w:r>
        <w:t xml:space="preserve">While interviews focused on </w:t>
      </w:r>
      <w:r w:rsidR="00D445DD">
        <w:t>Dixon</w:t>
      </w:r>
      <w:r>
        <w:t xml:space="preserve">, they also offered insights into key supports/barriers to this policy that could inform policy efforts in other jurisdictions. </w:t>
      </w:r>
    </w:p>
    <w:p w14:paraId="60EAC005" w14:textId="77777777" w:rsidR="00D5373B" w:rsidRPr="00D5373B" w:rsidRDefault="00D5373B" w:rsidP="00D5373B">
      <w:pPr>
        <w:pStyle w:val="ListParagraph"/>
        <w:widowControl/>
        <w:numPr>
          <w:ilvl w:val="0"/>
          <w:numId w:val="0"/>
        </w:numPr>
        <w:spacing w:after="0" w:line="240" w:lineRule="auto"/>
        <w:ind w:left="720"/>
        <w:rPr>
          <w:rFonts w:asciiTheme="majorHAnsi" w:hAnsiTheme="majorHAnsi" w:cs="Calibri"/>
          <w:color w:val="000000"/>
        </w:rPr>
      </w:pPr>
    </w:p>
    <w:p w14:paraId="515BBDD8" w14:textId="56EF41F8" w:rsidR="009854BE" w:rsidRPr="00BD51EB" w:rsidRDefault="009854BE" w:rsidP="00DB2392">
      <w:pPr>
        <w:pStyle w:val="Heading2"/>
        <w:shd w:val="clear" w:color="auto" w:fill="FFFFFF" w:themeFill="background1"/>
        <w:ind w:right="-1260"/>
        <w:rPr>
          <w:i/>
          <w:iCs/>
        </w:rPr>
      </w:pPr>
      <w:r w:rsidRPr="00BD51EB">
        <w:rPr>
          <w:i/>
          <w:iCs/>
        </w:rPr>
        <w:t xml:space="preserve">Earned media: </w:t>
      </w:r>
      <w:r w:rsidR="00DB2392">
        <w:rPr>
          <w:i/>
          <w:iCs/>
        </w:rPr>
        <w:br/>
      </w:r>
      <w:r w:rsidR="00C0641E" w:rsidRPr="00BD51EB">
        <w:rPr>
          <w:i/>
          <w:iCs/>
        </w:rPr>
        <w:t>Has there been unpaid media (positive or neutral) in the past year</w:t>
      </w:r>
      <w:r w:rsidRPr="00BD51EB">
        <w:rPr>
          <w:i/>
          <w:iCs/>
        </w:rPr>
        <w:t xml:space="preserve">? </w:t>
      </w:r>
    </w:p>
    <w:p w14:paraId="70686612" w14:textId="18596C67" w:rsidR="00983F93" w:rsidRPr="00230567" w:rsidRDefault="00983F93" w:rsidP="00E37E4F">
      <w:pPr>
        <w:pStyle w:val="ListParagraph"/>
        <w:numPr>
          <w:ilvl w:val="0"/>
          <w:numId w:val="4"/>
        </w:numPr>
        <w:rPr>
          <w:color w:val="000000" w:themeColor="text2"/>
        </w:rPr>
      </w:pPr>
      <w:r>
        <w:rPr>
          <w:color w:val="000000" w:themeColor="text2"/>
        </w:rPr>
        <w:t>January and February 2020: Three supportive articles on Benicia’s tobacco ordinance (Vallejo Times Herald)</w:t>
      </w:r>
      <w:r w:rsidR="003306A4">
        <w:rPr>
          <w:color w:val="000000" w:themeColor="text2"/>
        </w:rPr>
        <w:t>.</w:t>
      </w:r>
    </w:p>
    <w:p w14:paraId="5D113349" w14:textId="158EC1E0" w:rsidR="009854BE" w:rsidRPr="00BD51EB" w:rsidRDefault="009854BE" w:rsidP="00BD51EB">
      <w:pPr>
        <w:pStyle w:val="Heading2"/>
        <w:shd w:val="clear" w:color="auto" w:fill="FFFFFF" w:themeFill="background1"/>
        <w:rPr>
          <w:i/>
          <w:iCs/>
        </w:rPr>
      </w:pPr>
      <w:r w:rsidRPr="00BD51EB">
        <w:rPr>
          <w:i/>
          <w:iCs/>
        </w:rPr>
        <w:t xml:space="preserve">Policy landscape </w:t>
      </w:r>
    </w:p>
    <w:p w14:paraId="67203BF9" w14:textId="3A78689A" w:rsidR="00B7648D" w:rsidRDefault="00B7648D" w:rsidP="00E42D58">
      <w:pPr>
        <w:pStyle w:val="ListParagraph"/>
        <w:numPr>
          <w:ilvl w:val="0"/>
          <w:numId w:val="11"/>
        </w:numPr>
      </w:pPr>
      <w:r>
        <w:t xml:space="preserve">In December 2019, the Benicia City Council adopted a </w:t>
      </w:r>
      <w:hyperlink r:id="rId53" w:history="1">
        <w:r w:rsidRPr="008B4FBE">
          <w:rPr>
            <w:rStyle w:val="Hyperlink"/>
          </w:rPr>
          <w:t>tobacco ordinance</w:t>
        </w:r>
      </w:hyperlink>
      <w:r>
        <w:t xml:space="preserve"> that limits </w:t>
      </w:r>
      <w:r w:rsidR="00CF482D">
        <w:t>the number of tobacco retailer licenses to one for every 1,750 Benicia residents</w:t>
      </w:r>
      <w:r>
        <w:t xml:space="preserve">. </w:t>
      </w:r>
      <w:r w:rsidR="00596CD2">
        <w:t xml:space="preserve">It also </w:t>
      </w:r>
      <w:r w:rsidR="00CE3784">
        <w:t xml:space="preserve">prohibits </w:t>
      </w:r>
      <w:r w:rsidR="00A8151C">
        <w:t xml:space="preserve">tobacco retailers from being within 1,000 feet of youth-populated areas, and </w:t>
      </w:r>
      <w:r w:rsidR="0015249B">
        <w:t xml:space="preserve">prohibits retailers from being with 500 feet of each other. </w:t>
      </w:r>
      <w:r w:rsidR="00736561">
        <w:t xml:space="preserve">Existing retailers are not affected. </w:t>
      </w:r>
      <w:r>
        <w:t xml:space="preserve">Benicia is the first—and only—city in Solano County to adopt this ordinance. Benicia was recognized by the American Lung Association as passing the most </w:t>
      </w:r>
      <w:r w:rsidR="00793B5C">
        <w:t>comprehensive tobacco policy</w:t>
      </w:r>
      <w:r>
        <w:t xml:space="preserve"> in 2019.</w:t>
      </w:r>
      <w:r>
        <w:rPr>
          <w:rStyle w:val="FootnoteReference"/>
        </w:rPr>
        <w:footnoteReference w:id="7"/>
      </w:r>
      <w:r>
        <w:t xml:space="preserve"> Benicia’s ordinance went into effect in 2020. Therefore, there is no data yet available on enforcement. </w:t>
      </w:r>
    </w:p>
    <w:p w14:paraId="0108BB57" w14:textId="3FD75AB0" w:rsidR="00975BDC" w:rsidRDefault="00975BDC" w:rsidP="00975BDC">
      <w:pPr>
        <w:pStyle w:val="ListParagraph"/>
        <w:widowControl/>
        <w:numPr>
          <w:ilvl w:val="0"/>
          <w:numId w:val="11"/>
        </w:numPr>
        <w:spacing w:line="240" w:lineRule="auto"/>
        <w:rPr>
          <w:rFonts w:asciiTheme="majorHAnsi" w:hAnsiTheme="majorHAnsi" w:cs="Calibri"/>
          <w:color w:val="000000"/>
        </w:rPr>
      </w:pPr>
      <w:r>
        <w:rPr>
          <w:rFonts w:asciiTheme="majorHAnsi" w:hAnsiTheme="majorHAnsi" w:cs="Calibri"/>
          <w:color w:val="000000"/>
        </w:rPr>
        <w:t xml:space="preserve">A density ordinance was proposed in Dixon but has not been successful.  </w:t>
      </w:r>
    </w:p>
    <w:p w14:paraId="0FDDE64A" w14:textId="40C8F71E" w:rsidR="001A3EDE" w:rsidRDefault="007F4075" w:rsidP="00373BBA">
      <w:pPr>
        <w:pStyle w:val="ListParagraph"/>
        <w:widowControl/>
        <w:numPr>
          <w:ilvl w:val="0"/>
          <w:numId w:val="11"/>
        </w:numPr>
        <w:spacing w:after="0" w:line="240" w:lineRule="auto"/>
        <w:rPr>
          <w:rFonts w:asciiTheme="majorHAnsi" w:hAnsiTheme="majorHAnsi" w:cs="Calibri"/>
          <w:color w:val="000000"/>
        </w:rPr>
      </w:pPr>
      <w:r>
        <w:rPr>
          <w:rFonts w:asciiTheme="majorHAnsi" w:hAnsiTheme="majorHAnsi" w:cs="Calibri"/>
          <w:color w:val="000000"/>
        </w:rPr>
        <w:t xml:space="preserve">Solano TPEP staff have explored a tobacco retailer density policy ordinance in Dixon during the last four years. However, these efforts have been unsuccessful to date. </w:t>
      </w:r>
    </w:p>
    <w:p w14:paraId="5BC6F2AD" w14:textId="77777777" w:rsidR="00965F61" w:rsidRDefault="00965F61">
      <w:pPr>
        <w:widowControl/>
        <w:spacing w:after="0" w:line="240" w:lineRule="auto"/>
        <w:rPr>
          <w:rFonts w:asciiTheme="majorHAnsi" w:hAnsiTheme="majorHAnsi" w:cs="Calibri"/>
          <w:color w:val="000000"/>
        </w:rPr>
        <w:sectPr w:rsidR="00965F61" w:rsidSect="004D64DC">
          <w:footerReference w:type="default" r:id="rId54"/>
          <w:pgSz w:w="12240" w:h="15840"/>
          <w:pgMar w:top="1008" w:right="4320" w:bottom="720" w:left="720" w:header="446" w:footer="504" w:gutter="0"/>
          <w:pgNumType w:start="1"/>
          <w:cols w:space="720"/>
          <w:docGrid w:linePitch="360"/>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9854BE" w14:paraId="2E3CA855" w14:textId="77777777" w:rsidTr="00661923">
        <w:trPr>
          <w:trHeight w:val="1610"/>
        </w:trPr>
        <w:tc>
          <w:tcPr>
            <w:tcW w:w="10638" w:type="dxa"/>
            <w:tcBorders>
              <w:top w:val="single" w:sz="4" w:space="0" w:color="1B69AA" w:themeColor="accent2"/>
              <w:bottom w:val="single" w:sz="4" w:space="0" w:color="1B69AA" w:themeColor="accent2"/>
            </w:tcBorders>
          </w:tcPr>
          <w:p w14:paraId="629F1A15" w14:textId="77777777" w:rsidR="009854BE" w:rsidRPr="0084343E" w:rsidRDefault="009854BE" w:rsidP="00C27125">
            <w:pPr>
              <w:spacing w:after="0"/>
              <w:rPr>
                <w:rFonts w:asciiTheme="majorHAnsi" w:hAnsiTheme="majorHAnsi"/>
                <w:color w:val="1B69AA" w:themeColor="accent2"/>
                <w:sz w:val="22"/>
              </w:rPr>
            </w:pPr>
          </w:p>
          <w:p w14:paraId="0CB883AE" w14:textId="77777777" w:rsidR="009854BE" w:rsidRPr="00200C81" w:rsidRDefault="009854BE" w:rsidP="00C27125">
            <w:pPr>
              <w:pStyle w:val="Title"/>
              <w:spacing w:line="276" w:lineRule="auto"/>
              <w:ind w:right="522"/>
              <w:rPr>
                <w:rFonts w:asciiTheme="majorHAnsi" w:hAnsiTheme="majorHAnsi"/>
                <w:color w:val="1B69AA" w:themeColor="accent2"/>
                <w:sz w:val="24"/>
                <w:szCs w:val="56"/>
              </w:rPr>
            </w:pPr>
            <w:r>
              <w:rPr>
                <w:rFonts w:asciiTheme="majorHAnsi" w:hAnsiTheme="majorHAnsi"/>
                <w:color w:val="1B69AA" w:themeColor="accent2"/>
                <w:sz w:val="24"/>
                <w:szCs w:val="56"/>
              </w:rPr>
              <w:t xml:space="preserve">Solano County Tobacco Prevention and Education Program </w:t>
            </w:r>
          </w:p>
          <w:p w14:paraId="3920DB41" w14:textId="6CCB9A83" w:rsidR="00B07066" w:rsidRDefault="00B07066" w:rsidP="00C27125">
            <w:pPr>
              <w:pStyle w:val="Subtitle"/>
              <w:ind w:left="0"/>
              <w:rPr>
                <w:rFonts w:asciiTheme="majorHAnsi" w:hAnsiTheme="majorHAnsi"/>
                <w:color w:val="1B69AA" w:themeColor="accent2"/>
                <w:sz w:val="32"/>
              </w:rPr>
            </w:pPr>
            <w:r>
              <w:rPr>
                <w:rFonts w:asciiTheme="majorHAnsi" w:hAnsiTheme="majorHAnsi"/>
                <w:color w:val="1B69AA" w:themeColor="accent2"/>
                <w:sz w:val="32"/>
              </w:rPr>
              <w:t>3.2.4</w:t>
            </w:r>
            <w:r w:rsidR="009854BE">
              <w:rPr>
                <w:rFonts w:asciiTheme="majorHAnsi" w:hAnsiTheme="majorHAnsi"/>
                <w:color w:val="1B69AA" w:themeColor="accent2"/>
                <w:sz w:val="32"/>
              </w:rPr>
              <w:t xml:space="preserve"> </w:t>
            </w:r>
            <w:r w:rsidRPr="00B07066">
              <w:rPr>
                <w:rFonts w:asciiTheme="majorHAnsi" w:hAnsiTheme="majorHAnsi"/>
                <w:color w:val="1B69AA" w:themeColor="accent2"/>
                <w:sz w:val="32"/>
              </w:rPr>
              <w:t>Tobacco Industry Sampling</w:t>
            </w:r>
            <w:r>
              <w:rPr>
                <w:rFonts w:asciiTheme="majorHAnsi" w:hAnsiTheme="majorHAnsi"/>
                <w:color w:val="1B69AA" w:themeColor="accent2"/>
                <w:sz w:val="32"/>
              </w:rPr>
              <w:t xml:space="preserve"> and </w:t>
            </w:r>
            <w:r w:rsidRPr="00B07066">
              <w:rPr>
                <w:rFonts w:asciiTheme="majorHAnsi" w:hAnsiTheme="majorHAnsi"/>
                <w:color w:val="1B69AA" w:themeColor="accent2"/>
                <w:sz w:val="32"/>
              </w:rPr>
              <w:t>Coupons</w:t>
            </w:r>
            <w:r>
              <w:rPr>
                <w:rFonts w:asciiTheme="majorHAnsi" w:hAnsiTheme="majorHAnsi"/>
                <w:color w:val="1B69AA" w:themeColor="accent2"/>
                <w:sz w:val="32"/>
              </w:rPr>
              <w:t xml:space="preserve">/ </w:t>
            </w:r>
          </w:p>
          <w:p w14:paraId="1DA05AD8" w14:textId="31AFFB76" w:rsidR="009854BE" w:rsidRPr="0084343E" w:rsidRDefault="00B07066" w:rsidP="00C27125">
            <w:pPr>
              <w:pStyle w:val="Subtitle"/>
              <w:ind w:left="0"/>
              <w:rPr>
                <w:rFonts w:asciiTheme="majorHAnsi" w:hAnsiTheme="majorHAnsi"/>
                <w:color w:val="1B69AA" w:themeColor="accent2"/>
                <w:sz w:val="32"/>
              </w:rPr>
            </w:pPr>
            <w:r w:rsidRPr="00B07066">
              <w:rPr>
                <w:rFonts w:asciiTheme="majorHAnsi" w:hAnsiTheme="majorHAnsi"/>
                <w:color w:val="1B69AA" w:themeColor="accent2"/>
                <w:sz w:val="32"/>
              </w:rPr>
              <w:t>Discounts</w:t>
            </w:r>
            <w:r>
              <w:rPr>
                <w:rFonts w:asciiTheme="majorHAnsi" w:hAnsiTheme="majorHAnsi"/>
                <w:color w:val="1B69AA" w:themeColor="accent2"/>
                <w:sz w:val="32"/>
              </w:rPr>
              <w:t>/</w:t>
            </w:r>
            <w:r w:rsidRPr="00B07066">
              <w:rPr>
                <w:rFonts w:asciiTheme="majorHAnsi" w:hAnsiTheme="majorHAnsi"/>
                <w:color w:val="1B69AA" w:themeColor="accent2"/>
                <w:sz w:val="32"/>
              </w:rPr>
              <w:t>Gifts</w:t>
            </w:r>
            <w:r w:rsidR="009854BE">
              <w:rPr>
                <w:rFonts w:asciiTheme="majorHAnsi" w:hAnsiTheme="majorHAnsi"/>
                <w:color w:val="1B69AA" w:themeColor="accent2"/>
                <w:sz w:val="32"/>
              </w:rPr>
              <w:t xml:space="preserve"> </w:t>
            </w:r>
          </w:p>
          <w:p w14:paraId="2BC9BF86" w14:textId="77777777" w:rsidR="009854BE" w:rsidRPr="0084343E" w:rsidRDefault="009854BE" w:rsidP="00C27125">
            <w:pPr>
              <w:rPr>
                <w:rFonts w:asciiTheme="majorHAnsi" w:hAnsiTheme="majorHAnsi"/>
                <w:color w:val="1B69AA" w:themeColor="accent2"/>
              </w:rPr>
            </w:pPr>
          </w:p>
          <w:p w14:paraId="75C55437" w14:textId="77777777" w:rsidR="009854BE" w:rsidRPr="00B21B4D" w:rsidRDefault="009854BE" w:rsidP="00C27125">
            <w:pPr>
              <w:rPr>
                <w:rFonts w:asciiTheme="majorHAnsi" w:hAnsiTheme="majorHAnsi"/>
                <w:b/>
                <w:color w:val="1B69AA" w:themeColor="accent2"/>
              </w:rPr>
            </w:pPr>
            <w:r>
              <w:rPr>
                <w:rFonts w:asciiTheme="majorHAnsi" w:hAnsiTheme="majorHAnsi"/>
                <w:b/>
                <w:color w:val="1B69AA" w:themeColor="accent2"/>
              </w:rPr>
              <w:t xml:space="preserve">Core Indicator Data Summary </w:t>
            </w:r>
          </w:p>
        </w:tc>
      </w:tr>
      <w:tr w:rsidR="009854BE" w14:paraId="60837C58" w14:textId="77777777" w:rsidTr="00661923">
        <w:tc>
          <w:tcPr>
            <w:tcW w:w="10638" w:type="dxa"/>
            <w:tcBorders>
              <w:top w:val="single" w:sz="4" w:space="0" w:color="1B69AA" w:themeColor="accent2"/>
            </w:tcBorders>
          </w:tcPr>
          <w:p w14:paraId="6812A383" w14:textId="77777777" w:rsidR="009854BE" w:rsidRPr="0084343E" w:rsidRDefault="009854BE" w:rsidP="00C27125">
            <w:pPr>
              <w:ind w:right="7200"/>
              <w:rPr>
                <w:rFonts w:asciiTheme="majorHAnsi" w:hAnsiTheme="majorHAnsi"/>
                <w:color w:val="3F5163" w:themeColor="accent1"/>
                <w:sz w:val="2"/>
                <w:szCs w:val="2"/>
              </w:rPr>
            </w:pPr>
          </w:p>
          <w:p w14:paraId="2E17C23D" w14:textId="309A7581" w:rsidR="009854BE" w:rsidRDefault="00B07066" w:rsidP="00C27125">
            <w:r w:rsidRPr="00B07066">
              <w:rPr>
                <w:rFonts w:asciiTheme="majorHAnsi" w:hAnsiTheme="majorHAnsi"/>
                <w:color w:val="1B69AA" w:themeColor="accent2"/>
              </w:rPr>
              <w:t>The number of jurisdictions with a policy restricting the redemption of coupons, coupon offers, gift certificates, gift cards</w:t>
            </w:r>
            <w:r w:rsidR="00BB4B55">
              <w:rPr>
                <w:rFonts w:asciiTheme="majorHAnsi" w:hAnsiTheme="majorHAnsi"/>
                <w:color w:val="1B69AA" w:themeColor="accent2"/>
              </w:rPr>
              <w:t>,</w:t>
            </w:r>
            <w:r w:rsidRPr="00B07066">
              <w:rPr>
                <w:rFonts w:asciiTheme="majorHAnsi" w:hAnsiTheme="majorHAnsi"/>
                <w:color w:val="1B69AA" w:themeColor="accent2"/>
              </w:rPr>
              <w:t xml:space="preserve"> rebate offers, loyalty and discount programs, buy-downs, multi-pack offers, and retail-value added promotions for free, low-cost, or reduced-cost tobacco products or other similar offers for tobacco and ESD products consistent with the First Amendment and federal law.</w:t>
            </w:r>
          </w:p>
        </w:tc>
      </w:tr>
    </w:tbl>
    <w:p w14:paraId="2F46222C" w14:textId="77777777" w:rsidR="009854BE" w:rsidRDefault="009854BE" w:rsidP="00C27125">
      <w:pPr>
        <w:spacing w:after="0"/>
      </w:pPr>
    </w:p>
    <w:p w14:paraId="3099C289" w14:textId="05565592" w:rsidR="009854BE" w:rsidRPr="00BD51EB" w:rsidRDefault="00A860CD" w:rsidP="00C27125">
      <w:pPr>
        <w:pStyle w:val="Heading2"/>
        <w:shd w:val="clear" w:color="auto" w:fill="FFFFFF" w:themeFill="background1"/>
        <w:rPr>
          <w:i/>
          <w:iCs/>
        </w:rPr>
      </w:pPr>
      <w:r>
        <w:rPr>
          <w:noProof/>
        </w:rPr>
        <mc:AlternateContent>
          <mc:Choice Requires="wps">
            <w:drawing>
              <wp:anchor distT="0" distB="0" distL="114300" distR="114300" simplePos="0" relativeHeight="251658250" behindDoc="0" locked="0" layoutInCell="1" allowOverlap="1" wp14:anchorId="4565849F" wp14:editId="5D375845">
                <wp:simplePos x="0" y="0"/>
                <wp:positionH relativeFrom="column">
                  <wp:posOffset>5037667</wp:posOffset>
                </wp:positionH>
                <wp:positionV relativeFrom="paragraph">
                  <wp:posOffset>514138</wp:posOffset>
                </wp:positionV>
                <wp:extent cx="2043430" cy="1701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43430" cy="1701800"/>
                        </a:xfrm>
                        <a:prstGeom prst="rect">
                          <a:avLst/>
                        </a:prstGeom>
                        <a:solidFill>
                          <a:schemeClr val="accent2">
                            <a:lumMod val="20000"/>
                            <a:lumOff val="80000"/>
                          </a:schemeClr>
                        </a:solidFill>
                        <a:ln w="6350">
                          <a:noFill/>
                        </a:ln>
                      </wps:spPr>
                      <wps:txbx>
                        <w:txbxContent>
                          <w:p w14:paraId="5AE66807" w14:textId="77777777" w:rsidR="00A860CD" w:rsidRPr="00325584" w:rsidRDefault="00A860CD" w:rsidP="00A860CD">
                            <w:pPr>
                              <w:jc w:val="center"/>
                              <w:rPr>
                                <w:b/>
                                <w:bCs/>
                              </w:rPr>
                            </w:pPr>
                            <w:r w:rsidRPr="00325584">
                              <w:rPr>
                                <w:b/>
                                <w:bCs/>
                              </w:rPr>
                              <w:t>Disparities in the data</w:t>
                            </w:r>
                          </w:p>
                          <w:p w14:paraId="5431CC5A" w14:textId="77777777" w:rsidR="00A860CD" w:rsidRDefault="00A860CD" w:rsidP="00A860CD">
                            <w:pPr>
                              <w:pStyle w:val="ListParagraph"/>
                              <w:numPr>
                                <w:ilvl w:val="0"/>
                                <w:numId w:val="23"/>
                              </w:numPr>
                              <w:ind w:left="180" w:hanging="180"/>
                            </w:pPr>
                            <w:r>
                              <w:t xml:space="preserve">Men were more likely to buy cigarettes with a special price every time or sometimes (46%) compared to women (31%). </w:t>
                            </w:r>
                          </w:p>
                          <w:p w14:paraId="41E31BDA" w14:textId="5FB98735" w:rsidR="000843AA" w:rsidRDefault="000843AA" w:rsidP="000843AA">
                            <w:pPr>
                              <w:pStyle w:val="ListParagraph"/>
                              <w:numPr>
                                <w:ilvl w:val="0"/>
                                <w:numId w:val="23"/>
                              </w:numPr>
                              <w:spacing w:after="160"/>
                              <w:ind w:left="187" w:hanging="187"/>
                            </w:pPr>
                            <w:r>
                              <w:t xml:space="preserve">Click </w:t>
                            </w:r>
                            <w:hyperlink r:id="rId55" w:history="1">
                              <w:r w:rsidRPr="00110334">
                                <w:rPr>
                                  <w:rStyle w:val="Hyperlink"/>
                                </w:rPr>
                                <w:t>here</w:t>
                              </w:r>
                            </w:hyperlink>
                            <w:r>
                              <w:t xml:space="preserve"> for more information on disparities for this indicator.</w:t>
                            </w:r>
                          </w:p>
                          <w:p w14:paraId="76B9684C" w14:textId="77777777" w:rsidR="00A860CD" w:rsidRDefault="00A860CD" w:rsidP="00A860CD">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5849F" id="Text Box 10" o:spid="_x0000_s1041" type="#_x0000_t202" style="position:absolute;margin-left:396.65pt;margin-top:40.5pt;width:160.9pt;height:13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" fillcolor="#c8e1f6 [661]" stroked="f" strokeweight=".5pt">
                <v:textbox>
                  <w:txbxContent>
                    <w:p w14:paraId="5AE66807" w14:textId="77777777" w:rsidR="00A860CD" w:rsidRPr="00325584" w:rsidRDefault="00A860CD" w:rsidP="00A860CD">
                      <w:pPr>
                        <w:jc w:val="center"/>
                        <w:rPr>
                          <w:b/>
                          <w:bCs/>
                        </w:rPr>
                      </w:pPr>
                      <w:r w:rsidRPr="00325584">
                        <w:rPr>
                          <w:b/>
                          <w:bCs/>
                        </w:rPr>
                        <w:t>Disparities in the data</w:t>
                      </w:r>
                    </w:p>
                    <w:p w14:paraId="5431CC5A" w14:textId="77777777" w:rsidR="00A860CD" w:rsidRDefault="00A860CD" w:rsidP="00A860CD">
                      <w:pPr>
                        <w:pStyle w:val="ListParagraph"/>
                        <w:numPr>
                          <w:ilvl w:val="0"/>
                          <w:numId w:val="23"/>
                        </w:numPr>
                        <w:ind w:left="180" w:hanging="180"/>
                      </w:pPr>
                      <w:r>
                        <w:t xml:space="preserve">Men were more likely to buy cigarettes with a special price every time or sometimes (46%) compared to women (31%). </w:t>
                      </w:r>
                    </w:p>
                    <w:p w14:paraId="41E31BDA" w14:textId="5FB98735" w:rsidR="000843AA" w:rsidRDefault="000843AA" w:rsidP="000843AA">
                      <w:pPr>
                        <w:pStyle w:val="ListParagraph"/>
                        <w:numPr>
                          <w:ilvl w:val="0"/>
                          <w:numId w:val="23"/>
                        </w:numPr>
                        <w:spacing w:after="160"/>
                        <w:ind w:left="187" w:hanging="187"/>
                      </w:pPr>
                      <w:r>
                        <w:t xml:space="preserve">Click </w:t>
                      </w:r>
                      <w:hyperlink r:id="rId56" w:history="1">
                        <w:r w:rsidRPr="00110334">
                          <w:rPr>
                            <w:rStyle w:val="Hyperlink"/>
                          </w:rPr>
                          <w:t>here</w:t>
                        </w:r>
                      </w:hyperlink>
                      <w:r>
                        <w:t xml:space="preserve"> for more information on disparities for this indicator.</w:t>
                      </w:r>
                    </w:p>
                    <w:p w14:paraId="76B9684C" w14:textId="77777777" w:rsidR="00A860CD" w:rsidRDefault="00A860CD" w:rsidP="00A860CD">
                      <w:pPr>
                        <w:pStyle w:val="ListParagraph"/>
                        <w:numPr>
                          <w:ilvl w:val="0"/>
                          <w:numId w:val="23"/>
                        </w:numPr>
                        <w:ind w:left="180" w:hanging="180"/>
                      </w:pPr>
                    </w:p>
                  </w:txbxContent>
                </v:textbox>
              </v:shape>
            </w:pict>
          </mc:Fallback>
        </mc:AlternateContent>
      </w:r>
      <w:r w:rsidR="009854BE" w:rsidRPr="00BD51EB">
        <w:rPr>
          <w:i/>
          <w:iCs/>
        </w:rPr>
        <w:t xml:space="preserve">Scope of the problem: </w:t>
      </w:r>
      <w:r w:rsidR="00DB2392">
        <w:rPr>
          <w:i/>
          <w:iCs/>
        </w:rPr>
        <w:br/>
      </w:r>
      <w:r w:rsidR="00B25E3D" w:rsidRPr="00BD51EB">
        <w:rPr>
          <w:i/>
          <w:iCs/>
        </w:rPr>
        <w:t>Do data show the existence of a public health problem</w:t>
      </w:r>
      <w:r w:rsidR="009854BE" w:rsidRPr="00BD51EB">
        <w:rPr>
          <w:i/>
          <w:iCs/>
        </w:rPr>
        <w:t xml:space="preserve">? </w:t>
      </w:r>
    </w:p>
    <w:tbl>
      <w:tblPr>
        <w:tblStyle w:val="ListTable3-Accent2"/>
        <w:tblW w:w="7758" w:type="dxa"/>
        <w:tblLook w:val="04A0" w:firstRow="1" w:lastRow="0" w:firstColumn="1" w:lastColumn="0" w:noHBand="0" w:noVBand="1"/>
      </w:tblPr>
      <w:tblGrid>
        <w:gridCol w:w="5778"/>
        <w:gridCol w:w="1980"/>
      </w:tblGrid>
      <w:tr w:rsidR="005831F8" w:rsidRPr="00F354E5" w14:paraId="43368ED1" w14:textId="77777777" w:rsidTr="00A860CD">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5778" w:type="dxa"/>
          </w:tcPr>
          <w:p w14:paraId="10B374EC" w14:textId="77777777" w:rsidR="005831F8" w:rsidRPr="00F354E5" w:rsidRDefault="005831F8" w:rsidP="00E42D58">
            <w:pPr>
              <w:widowControl/>
              <w:spacing w:after="0"/>
              <w:ind w:left="450" w:firstLineChars="100" w:firstLine="171"/>
              <w:rPr>
                <w:rFonts w:asciiTheme="majorHAnsi" w:eastAsia="Times New Roman" w:hAnsiTheme="majorHAnsi" w:cs="Arial"/>
                <w:color w:val="0A0A0A"/>
              </w:rPr>
            </w:pPr>
          </w:p>
        </w:tc>
        <w:tc>
          <w:tcPr>
            <w:tcW w:w="1980" w:type="dxa"/>
          </w:tcPr>
          <w:p w14:paraId="4F993296" w14:textId="39914818" w:rsidR="005831F8" w:rsidRPr="00F354E5" w:rsidRDefault="005831F8" w:rsidP="00A526FB">
            <w:pPr>
              <w:widowControl/>
              <w:spacing w:after="0"/>
              <w:ind w:leftChars="-17" w:left="-29" w:firstLine="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F354E5">
              <w:rPr>
                <w:rFonts w:asciiTheme="majorHAnsi" w:eastAsia="Times New Roman" w:hAnsiTheme="majorHAnsi" w:cs="Arial"/>
              </w:rPr>
              <w:t>California</w:t>
            </w:r>
            <w:r>
              <w:rPr>
                <w:rFonts w:asciiTheme="majorHAnsi" w:eastAsia="Times New Roman" w:hAnsiTheme="majorHAnsi" w:cs="Arial"/>
              </w:rPr>
              <w:br/>
              <w:t>(2019)</w:t>
            </w:r>
            <w:r w:rsidR="00A860CD">
              <w:rPr>
                <w:rFonts w:asciiTheme="majorHAnsi" w:eastAsia="Times New Roman" w:hAnsiTheme="majorHAnsi" w:cs="Arial"/>
              </w:rPr>
              <w:t xml:space="preserve"> *</w:t>
            </w:r>
          </w:p>
        </w:tc>
      </w:tr>
      <w:tr w:rsidR="005831F8" w:rsidRPr="00F354E5" w14:paraId="05D07E90" w14:textId="77777777" w:rsidTr="00A860C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755" w:type="dxa"/>
            <w:gridSpan w:val="2"/>
            <w:tcBorders>
              <w:right w:val="single" w:sz="4" w:space="0" w:color="1B69AA" w:themeColor="accent2"/>
            </w:tcBorders>
            <w:hideMark/>
          </w:tcPr>
          <w:p w14:paraId="1F11B81A" w14:textId="1587A38D" w:rsidR="005831F8" w:rsidRPr="006219F2" w:rsidRDefault="005831F8" w:rsidP="00E42D58">
            <w:pPr>
              <w:widowControl/>
              <w:tabs>
                <w:tab w:val="left" w:pos="1650"/>
              </w:tabs>
              <w:spacing w:after="0"/>
              <w:rPr>
                <w:rFonts w:asciiTheme="majorHAnsi" w:eastAsia="Times New Roman" w:hAnsiTheme="majorHAnsi" w:cs="Arial"/>
                <w:b w:val="0"/>
                <w:bCs w:val="0"/>
                <w:color w:val="000000"/>
              </w:rPr>
            </w:pPr>
            <w:r w:rsidRPr="006219F2">
              <w:rPr>
                <w:rFonts w:asciiTheme="majorHAnsi" w:eastAsia="Times New Roman" w:hAnsiTheme="majorHAnsi" w:cs="Arial"/>
                <w:b w:val="0"/>
                <w:bCs w:val="0"/>
                <w:color w:val="0A0A0A"/>
              </w:rPr>
              <w:t xml:space="preserve">% of adult smokers who buy cigarettes with a special price, even if not usual brand… </w:t>
            </w:r>
          </w:p>
        </w:tc>
      </w:tr>
      <w:tr w:rsidR="005831F8" w:rsidRPr="00F354E5" w14:paraId="463CD51D" w14:textId="77777777" w:rsidTr="00A860CD">
        <w:trPr>
          <w:trHeight w:val="167"/>
        </w:trPr>
        <w:tc>
          <w:tcPr>
            <w:cnfStyle w:val="001000000000" w:firstRow="0" w:lastRow="0" w:firstColumn="1" w:lastColumn="0" w:oddVBand="0" w:evenVBand="0" w:oddHBand="0" w:evenHBand="0" w:firstRowFirstColumn="0" w:firstRowLastColumn="0" w:lastRowFirstColumn="0" w:lastRowLastColumn="0"/>
            <w:tcW w:w="5778" w:type="dxa"/>
          </w:tcPr>
          <w:p w14:paraId="2A9407DF" w14:textId="77777777" w:rsidR="005831F8" w:rsidRPr="006219F2" w:rsidRDefault="005831F8" w:rsidP="00E42D58">
            <w:pPr>
              <w:widowControl/>
              <w:spacing w:after="0"/>
              <w:ind w:left="510"/>
              <w:rPr>
                <w:rFonts w:asciiTheme="majorHAnsi" w:eastAsia="Times New Roman" w:hAnsiTheme="majorHAnsi" w:cs="Arial"/>
                <w:b w:val="0"/>
                <w:bCs w:val="0"/>
                <w:color w:val="0A0A0A"/>
              </w:rPr>
            </w:pPr>
            <w:r w:rsidRPr="006219F2">
              <w:rPr>
                <w:rFonts w:asciiTheme="majorHAnsi" w:eastAsia="Times New Roman" w:hAnsiTheme="majorHAnsi" w:cs="Arial"/>
                <w:b w:val="0"/>
                <w:bCs w:val="0"/>
                <w:color w:val="0A0A0A"/>
              </w:rPr>
              <w:t>Every time</w:t>
            </w:r>
          </w:p>
        </w:tc>
        <w:tc>
          <w:tcPr>
            <w:tcW w:w="1980" w:type="dxa"/>
          </w:tcPr>
          <w:p w14:paraId="0BFEBA46" w14:textId="77777777" w:rsidR="005831F8" w:rsidRPr="00F354E5" w:rsidRDefault="005831F8" w:rsidP="00A526FB">
            <w:pPr>
              <w:widowControl/>
              <w:tabs>
                <w:tab w:val="left" w:pos="1650"/>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Pr>
                <w:rFonts w:asciiTheme="majorHAnsi" w:eastAsia="Times New Roman" w:hAnsiTheme="majorHAnsi" w:cs="Arial"/>
                <w:color w:val="000000"/>
              </w:rPr>
              <w:t>12.3%</w:t>
            </w:r>
          </w:p>
        </w:tc>
      </w:tr>
      <w:tr w:rsidR="005831F8" w:rsidRPr="00F354E5" w14:paraId="544A6B67" w14:textId="77777777" w:rsidTr="00A860CD">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5778" w:type="dxa"/>
          </w:tcPr>
          <w:p w14:paraId="26C89087" w14:textId="77777777" w:rsidR="005831F8" w:rsidRPr="006219F2" w:rsidRDefault="005831F8" w:rsidP="00E42D58">
            <w:pPr>
              <w:widowControl/>
              <w:spacing w:after="0"/>
              <w:ind w:left="510"/>
              <w:rPr>
                <w:rFonts w:asciiTheme="majorHAnsi" w:eastAsia="Times New Roman" w:hAnsiTheme="majorHAnsi" w:cs="Arial"/>
                <w:b w:val="0"/>
                <w:bCs w:val="0"/>
                <w:color w:val="0A0A0A"/>
              </w:rPr>
            </w:pPr>
            <w:r w:rsidRPr="006219F2">
              <w:rPr>
                <w:rFonts w:asciiTheme="majorHAnsi" w:eastAsia="Times New Roman" w:hAnsiTheme="majorHAnsi" w:cs="Arial"/>
                <w:b w:val="0"/>
                <w:bCs w:val="0"/>
                <w:color w:val="0A0A0A"/>
              </w:rPr>
              <w:t>Sometimes</w:t>
            </w:r>
          </w:p>
        </w:tc>
        <w:tc>
          <w:tcPr>
            <w:tcW w:w="1980" w:type="dxa"/>
          </w:tcPr>
          <w:p w14:paraId="775D6075" w14:textId="77777777" w:rsidR="005831F8" w:rsidRPr="00F354E5" w:rsidRDefault="005831F8" w:rsidP="00A526FB">
            <w:pPr>
              <w:widowControl/>
              <w:tabs>
                <w:tab w:val="left" w:pos="1650"/>
              </w:tabs>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Pr>
                <w:rFonts w:asciiTheme="majorHAnsi" w:eastAsia="Times New Roman" w:hAnsiTheme="majorHAnsi" w:cs="Arial"/>
                <w:color w:val="000000"/>
              </w:rPr>
              <w:t>29.7%</w:t>
            </w:r>
          </w:p>
        </w:tc>
      </w:tr>
      <w:tr w:rsidR="005831F8" w:rsidRPr="00F354E5" w14:paraId="4B9F6053" w14:textId="77777777" w:rsidTr="00A860CD">
        <w:trPr>
          <w:trHeight w:val="77"/>
        </w:trPr>
        <w:tc>
          <w:tcPr>
            <w:cnfStyle w:val="001000000000" w:firstRow="0" w:lastRow="0" w:firstColumn="1" w:lastColumn="0" w:oddVBand="0" w:evenVBand="0" w:oddHBand="0" w:evenHBand="0" w:firstRowFirstColumn="0" w:firstRowLastColumn="0" w:lastRowFirstColumn="0" w:lastRowLastColumn="0"/>
            <w:tcW w:w="5778" w:type="dxa"/>
          </w:tcPr>
          <w:p w14:paraId="460734D8" w14:textId="77777777" w:rsidR="005831F8" w:rsidRPr="006219F2" w:rsidRDefault="005831F8" w:rsidP="00E42D58">
            <w:pPr>
              <w:widowControl/>
              <w:spacing w:after="0"/>
              <w:ind w:left="510"/>
              <w:rPr>
                <w:rFonts w:asciiTheme="majorHAnsi" w:eastAsia="Times New Roman" w:hAnsiTheme="majorHAnsi" w:cs="Arial"/>
                <w:b w:val="0"/>
                <w:bCs w:val="0"/>
                <w:color w:val="0A0A0A"/>
              </w:rPr>
            </w:pPr>
            <w:r w:rsidRPr="006219F2">
              <w:rPr>
                <w:rFonts w:asciiTheme="majorHAnsi" w:eastAsia="Times New Roman" w:hAnsiTheme="majorHAnsi" w:cs="Arial"/>
                <w:b w:val="0"/>
                <w:bCs w:val="0"/>
                <w:color w:val="0A0A0A"/>
              </w:rPr>
              <w:t>Very rarely</w:t>
            </w:r>
          </w:p>
        </w:tc>
        <w:tc>
          <w:tcPr>
            <w:tcW w:w="1980" w:type="dxa"/>
          </w:tcPr>
          <w:p w14:paraId="1D8327ED" w14:textId="77777777" w:rsidR="005831F8" w:rsidRPr="00F354E5" w:rsidRDefault="005831F8" w:rsidP="00A526FB">
            <w:pPr>
              <w:widowControl/>
              <w:tabs>
                <w:tab w:val="left" w:pos="1650"/>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Pr>
                <w:rFonts w:asciiTheme="majorHAnsi" w:eastAsia="Times New Roman" w:hAnsiTheme="majorHAnsi" w:cs="Arial"/>
                <w:color w:val="000000"/>
              </w:rPr>
              <w:t>29.5%</w:t>
            </w:r>
          </w:p>
        </w:tc>
      </w:tr>
      <w:tr w:rsidR="005831F8" w:rsidRPr="00F354E5" w14:paraId="15849A64" w14:textId="77777777" w:rsidTr="00A860CD">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778" w:type="dxa"/>
          </w:tcPr>
          <w:p w14:paraId="3C3F36F4" w14:textId="77777777" w:rsidR="005831F8" w:rsidRPr="006219F2" w:rsidRDefault="005831F8" w:rsidP="00E42D58">
            <w:pPr>
              <w:widowControl/>
              <w:spacing w:after="0"/>
              <w:ind w:left="510"/>
              <w:rPr>
                <w:rFonts w:asciiTheme="majorHAnsi" w:eastAsia="Times New Roman" w:hAnsiTheme="majorHAnsi" w:cs="Arial"/>
                <w:b w:val="0"/>
                <w:bCs w:val="0"/>
                <w:color w:val="0A0A0A"/>
              </w:rPr>
            </w:pPr>
            <w:r w:rsidRPr="006219F2">
              <w:rPr>
                <w:rFonts w:asciiTheme="majorHAnsi" w:eastAsia="Times New Roman" w:hAnsiTheme="majorHAnsi" w:cs="Arial"/>
                <w:b w:val="0"/>
                <w:bCs w:val="0"/>
                <w:color w:val="0A0A0A"/>
              </w:rPr>
              <w:t>Never</w:t>
            </w:r>
          </w:p>
        </w:tc>
        <w:tc>
          <w:tcPr>
            <w:tcW w:w="1980" w:type="dxa"/>
          </w:tcPr>
          <w:p w14:paraId="602C1092" w14:textId="77777777" w:rsidR="005831F8" w:rsidRPr="00F354E5" w:rsidRDefault="005831F8" w:rsidP="00A526FB">
            <w:pPr>
              <w:widowControl/>
              <w:tabs>
                <w:tab w:val="left" w:pos="1650"/>
              </w:tabs>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Pr>
                <w:rFonts w:asciiTheme="majorHAnsi" w:eastAsia="Times New Roman" w:hAnsiTheme="majorHAnsi" w:cs="Arial"/>
                <w:color w:val="000000"/>
              </w:rPr>
              <w:t>28.5%</w:t>
            </w:r>
          </w:p>
        </w:tc>
      </w:tr>
      <w:tr w:rsidR="005831F8" w:rsidRPr="00F354E5" w14:paraId="7C6B93F7" w14:textId="77777777" w:rsidTr="00A860CD">
        <w:trPr>
          <w:trHeight w:val="576"/>
        </w:trPr>
        <w:tc>
          <w:tcPr>
            <w:cnfStyle w:val="001000000000" w:firstRow="0" w:lastRow="0" w:firstColumn="1" w:lastColumn="0" w:oddVBand="0" w:evenVBand="0" w:oddHBand="0" w:evenHBand="0" w:firstRowFirstColumn="0" w:firstRowLastColumn="0" w:lastRowFirstColumn="0" w:lastRowLastColumn="0"/>
            <w:tcW w:w="5778" w:type="dxa"/>
            <w:hideMark/>
          </w:tcPr>
          <w:p w14:paraId="1B23B0A4" w14:textId="31F7468C" w:rsidR="005831F8" w:rsidRPr="006219F2" w:rsidRDefault="005831F8" w:rsidP="00E42D58">
            <w:pPr>
              <w:widowControl/>
              <w:spacing w:after="0"/>
              <w:rPr>
                <w:rFonts w:asciiTheme="majorHAnsi" w:eastAsia="Times New Roman" w:hAnsiTheme="majorHAnsi" w:cs="Arial"/>
                <w:b w:val="0"/>
                <w:bCs w:val="0"/>
                <w:color w:val="0A0A0A"/>
              </w:rPr>
            </w:pPr>
            <w:r w:rsidRPr="006219F2">
              <w:rPr>
                <w:rFonts w:asciiTheme="majorHAnsi" w:eastAsia="Times New Roman" w:hAnsiTheme="majorHAnsi" w:cs="Arial"/>
                <w:b w:val="0"/>
                <w:bCs w:val="0"/>
                <w:color w:val="0A0A0A"/>
              </w:rPr>
              <w:t>% of adult smokers who took advantage of coupons or price promotions the last time they bought cigarettes *</w:t>
            </w:r>
          </w:p>
        </w:tc>
        <w:tc>
          <w:tcPr>
            <w:tcW w:w="1980" w:type="dxa"/>
            <w:hideMark/>
          </w:tcPr>
          <w:p w14:paraId="433C53E7" w14:textId="77777777" w:rsidR="005831F8" w:rsidRPr="00F354E5" w:rsidRDefault="005831F8" w:rsidP="00A526FB">
            <w:pPr>
              <w:widowControl/>
              <w:tabs>
                <w:tab w:val="left" w:pos="1650"/>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F354E5">
              <w:rPr>
                <w:rFonts w:asciiTheme="majorHAnsi" w:eastAsia="Times New Roman" w:hAnsiTheme="majorHAnsi" w:cs="Arial"/>
                <w:color w:val="000000"/>
              </w:rPr>
              <w:t>38.7%</w:t>
            </w:r>
          </w:p>
        </w:tc>
      </w:tr>
    </w:tbl>
    <w:p w14:paraId="41F3B1F6" w14:textId="20A216ED" w:rsidR="005831F8" w:rsidRPr="0088261E" w:rsidRDefault="0088261E" w:rsidP="0088261E">
      <w:pPr>
        <w:rPr>
          <w:sz w:val="14"/>
          <w:szCs w:val="14"/>
        </w:rPr>
      </w:pPr>
      <w:r>
        <w:rPr>
          <w:sz w:val="14"/>
          <w:szCs w:val="14"/>
        </w:rPr>
        <w:t>*</w:t>
      </w:r>
      <w:r w:rsidRPr="00A92676">
        <w:rPr>
          <w:sz w:val="14"/>
          <w:szCs w:val="14"/>
        </w:rPr>
        <w:t xml:space="preserve"> Statewide Online California Adult Tobacco Survey (CATS). No local data available </w:t>
      </w:r>
      <w:r w:rsidR="00FD62D4">
        <w:rPr>
          <w:sz w:val="14"/>
          <w:szCs w:val="14"/>
        </w:rPr>
        <w:t>for this question</w:t>
      </w:r>
      <w:r w:rsidRPr="00A92676">
        <w:rPr>
          <w:sz w:val="14"/>
          <w:szCs w:val="14"/>
        </w:rPr>
        <w:t xml:space="preserve">. </w:t>
      </w:r>
    </w:p>
    <w:p w14:paraId="4E7F606E" w14:textId="258B0630" w:rsidR="009854BE" w:rsidRPr="00BD51EB" w:rsidRDefault="009854BE" w:rsidP="00DB2392">
      <w:pPr>
        <w:pStyle w:val="Heading2"/>
        <w:shd w:val="clear" w:color="auto" w:fill="FFFFFF" w:themeFill="background1"/>
        <w:ind w:right="-1440"/>
        <w:rPr>
          <w:i/>
          <w:iCs/>
        </w:rPr>
      </w:pPr>
      <w:r w:rsidRPr="00BD51EB">
        <w:rPr>
          <w:i/>
          <w:iCs/>
        </w:rPr>
        <w:t xml:space="preserve">Community awareness: </w:t>
      </w:r>
      <w:r w:rsidR="00DB2392">
        <w:rPr>
          <w:i/>
          <w:iCs/>
        </w:rPr>
        <w:br/>
      </w:r>
      <w:r w:rsidRPr="00BD51EB">
        <w:rPr>
          <w:i/>
          <w:iCs/>
        </w:rPr>
        <w:t xml:space="preserve">How aware is the community that a public health problem exists? </w:t>
      </w:r>
    </w:p>
    <w:p w14:paraId="2C6E0710" w14:textId="10E21117" w:rsidR="001C3BC7" w:rsidRPr="00FC0D36" w:rsidRDefault="001C3BC7" w:rsidP="0056542A">
      <w:pPr>
        <w:pStyle w:val="ListParagraph"/>
        <w:numPr>
          <w:ilvl w:val="0"/>
          <w:numId w:val="11"/>
        </w:numPr>
      </w:pPr>
      <w:r>
        <w:t xml:space="preserve">Solano County TPEP staff report that </w:t>
      </w:r>
      <w:r w:rsidR="005E599E">
        <w:t>awareness of this issue is likely higher among current smokers</w:t>
      </w:r>
      <w:r w:rsidR="0056542A">
        <w:t xml:space="preserve">. </w:t>
      </w:r>
      <w:r w:rsidR="00231AE9">
        <w:t>Awareness among the broader community may be more limited.</w:t>
      </w:r>
    </w:p>
    <w:p w14:paraId="5246DE61" w14:textId="60EEBA26" w:rsidR="00D35C60" w:rsidRPr="00013CB0" w:rsidRDefault="005C3D5E" w:rsidP="00013CB0">
      <w:pPr>
        <w:pStyle w:val="Heading2"/>
        <w:shd w:val="clear" w:color="auto" w:fill="FFFFFF" w:themeFill="background1"/>
        <w:rPr>
          <w:i/>
          <w:iCs/>
        </w:rPr>
      </w:pPr>
      <w:r>
        <w:rPr>
          <w:noProof/>
        </w:rPr>
        <mc:AlternateContent>
          <mc:Choice Requires="wps">
            <w:drawing>
              <wp:anchor distT="0" distB="0" distL="114300" distR="114300" simplePos="0" relativeHeight="251658257" behindDoc="0" locked="0" layoutInCell="1" allowOverlap="1" wp14:anchorId="4168273C" wp14:editId="24F2FF6D">
                <wp:simplePos x="0" y="0"/>
                <wp:positionH relativeFrom="column">
                  <wp:posOffset>4546600</wp:posOffset>
                </wp:positionH>
                <wp:positionV relativeFrom="paragraph">
                  <wp:posOffset>494029</wp:posOffset>
                </wp:positionV>
                <wp:extent cx="2569029" cy="2396067"/>
                <wp:effectExtent l="0" t="0" r="3175" b="4445"/>
                <wp:wrapNone/>
                <wp:docPr id="18" name="Text Box 18"/>
                <wp:cNvGraphicFramePr/>
                <a:graphic xmlns:a="http://schemas.openxmlformats.org/drawingml/2006/main">
                  <a:graphicData uri="http://schemas.microsoft.com/office/word/2010/wordprocessingShape">
                    <wps:wsp>
                      <wps:cNvSpPr txBox="1"/>
                      <wps:spPr>
                        <a:xfrm>
                          <a:off x="0" y="0"/>
                          <a:ext cx="2569029" cy="2396067"/>
                        </a:xfrm>
                        <a:prstGeom prst="rect">
                          <a:avLst/>
                        </a:prstGeom>
                        <a:solidFill>
                          <a:schemeClr val="accent2">
                            <a:lumMod val="20000"/>
                            <a:lumOff val="80000"/>
                          </a:schemeClr>
                        </a:solidFill>
                        <a:ln w="6350">
                          <a:noFill/>
                        </a:ln>
                      </wps:spPr>
                      <wps:txbx>
                        <w:txbxContent>
                          <w:p w14:paraId="25521D93" w14:textId="77777777" w:rsidR="005C3D5E" w:rsidRPr="00325584" w:rsidRDefault="005C3D5E" w:rsidP="005C3D5E">
                            <w:pPr>
                              <w:jc w:val="center"/>
                              <w:rPr>
                                <w:b/>
                                <w:bCs/>
                              </w:rPr>
                            </w:pPr>
                            <w:r w:rsidRPr="00325584">
                              <w:rPr>
                                <w:b/>
                                <w:bCs/>
                              </w:rPr>
                              <w:t>Disparities in the data</w:t>
                            </w:r>
                          </w:p>
                          <w:p w14:paraId="1757E44D" w14:textId="70AC3729" w:rsidR="00E2023E" w:rsidRDefault="00E2023E" w:rsidP="000843AA">
                            <w:pPr>
                              <w:pStyle w:val="ListParagraph"/>
                              <w:numPr>
                                <w:ilvl w:val="0"/>
                                <w:numId w:val="23"/>
                              </w:numPr>
                              <w:spacing w:after="160"/>
                              <w:ind w:left="180" w:hanging="180"/>
                            </w:pPr>
                            <w:r>
                              <w:t xml:space="preserve">In California, women were more likely to </w:t>
                            </w:r>
                            <w:r w:rsidR="00633C7F">
                              <w:t xml:space="preserve">agree that tobacco products should be sold at a deep discount (64%) compared to men (51%). </w:t>
                            </w:r>
                            <w:r w:rsidR="00D877B3">
                              <w:t xml:space="preserve">Asian residents were also more likely to agree (72%) than other race/ethnicity groups. </w:t>
                            </w:r>
                            <w:r w:rsidR="00633C7F">
                              <w:t xml:space="preserve"> </w:t>
                            </w:r>
                            <w:r>
                              <w:t xml:space="preserve">    </w:t>
                            </w:r>
                          </w:p>
                          <w:p w14:paraId="69B6F1F4" w14:textId="77777777" w:rsidR="00E2023E" w:rsidRDefault="005C3D5E" w:rsidP="000843AA">
                            <w:pPr>
                              <w:pStyle w:val="ListParagraph"/>
                              <w:numPr>
                                <w:ilvl w:val="0"/>
                                <w:numId w:val="23"/>
                              </w:numPr>
                              <w:spacing w:after="160"/>
                              <w:ind w:left="180" w:hanging="180"/>
                            </w:pPr>
                            <w:r>
                              <w:t xml:space="preserve">In California, Asian residents were more likely than other race/ethnicity groups to agree </w:t>
                            </w:r>
                            <w:r w:rsidR="00CB69F9">
                              <w:t>that price promotions should be banned (70%).</w:t>
                            </w:r>
                          </w:p>
                          <w:p w14:paraId="29759633" w14:textId="77777777" w:rsidR="000843AA" w:rsidRDefault="000843AA" w:rsidP="000843AA">
                            <w:pPr>
                              <w:pStyle w:val="ListParagraph"/>
                              <w:numPr>
                                <w:ilvl w:val="0"/>
                                <w:numId w:val="23"/>
                              </w:numPr>
                              <w:spacing w:after="160"/>
                              <w:ind w:left="187" w:hanging="187"/>
                            </w:pPr>
                            <w:r>
                              <w:t xml:space="preserve">Click </w:t>
                            </w:r>
                            <w:hyperlink r:id="rId57" w:history="1">
                              <w:r w:rsidRPr="00110334">
                                <w:rPr>
                                  <w:rStyle w:val="Hyperlink"/>
                                </w:rPr>
                                <w:t>here</w:t>
                              </w:r>
                            </w:hyperlink>
                            <w:r>
                              <w:t xml:space="preserve"> for more information on disparities for this indicator.</w:t>
                            </w:r>
                          </w:p>
                          <w:p w14:paraId="063E920C" w14:textId="77777777" w:rsidR="00E2023E" w:rsidRDefault="00E2023E" w:rsidP="000843AA">
                            <w:pPr>
                              <w:pStyle w:val="ListParagraph"/>
                              <w:numPr>
                                <w:ilvl w:val="0"/>
                                <w:numId w:val="23"/>
                              </w:numPr>
                              <w:spacing w:after="160"/>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8273C" id="Text Box 18" o:spid="_x0000_s1042" type="#_x0000_t202" style="position:absolute;margin-left:358pt;margin-top:38.9pt;width:202.3pt;height:188.6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" fillcolor="#c8e1f6 [661]" stroked="f" strokeweight=".5pt">
                <v:textbox>
                  <w:txbxContent>
                    <w:p w14:paraId="25521D93" w14:textId="77777777" w:rsidR="005C3D5E" w:rsidRPr="00325584" w:rsidRDefault="005C3D5E" w:rsidP="005C3D5E">
                      <w:pPr>
                        <w:jc w:val="center"/>
                        <w:rPr>
                          <w:b/>
                          <w:bCs/>
                        </w:rPr>
                      </w:pPr>
                      <w:r w:rsidRPr="00325584">
                        <w:rPr>
                          <w:b/>
                          <w:bCs/>
                        </w:rPr>
                        <w:t>Disparities in the data</w:t>
                      </w:r>
                    </w:p>
                    <w:p w14:paraId="1757E44D" w14:textId="70AC3729" w:rsidR="00E2023E" w:rsidRDefault="00E2023E" w:rsidP="000843AA">
                      <w:pPr>
                        <w:pStyle w:val="ListParagraph"/>
                        <w:numPr>
                          <w:ilvl w:val="0"/>
                          <w:numId w:val="23"/>
                        </w:numPr>
                        <w:spacing w:after="160"/>
                        <w:ind w:left="180" w:hanging="180"/>
                      </w:pPr>
                      <w:r>
                        <w:t xml:space="preserve">In California, women were more likely to </w:t>
                      </w:r>
                      <w:r w:rsidR="00633C7F">
                        <w:t xml:space="preserve">agree that tobacco products should be sold at a deep discount (64%) compared to men (51%). </w:t>
                      </w:r>
                      <w:r w:rsidR="00D877B3">
                        <w:t xml:space="preserve">Asian residents were also more likely to agree (72%) than other race/ethnicity groups. </w:t>
                      </w:r>
                      <w:r w:rsidR="00633C7F">
                        <w:t xml:space="preserve"> </w:t>
                      </w:r>
                      <w:r>
                        <w:t xml:space="preserve">    </w:t>
                      </w:r>
                    </w:p>
                    <w:p w14:paraId="69B6F1F4" w14:textId="77777777" w:rsidR="00E2023E" w:rsidRDefault="005C3D5E" w:rsidP="000843AA">
                      <w:pPr>
                        <w:pStyle w:val="ListParagraph"/>
                        <w:numPr>
                          <w:ilvl w:val="0"/>
                          <w:numId w:val="23"/>
                        </w:numPr>
                        <w:spacing w:after="160"/>
                        <w:ind w:left="180" w:hanging="180"/>
                      </w:pPr>
                      <w:r>
                        <w:t xml:space="preserve">In California, Asian residents were more likely than other race/ethnicity groups to agree </w:t>
                      </w:r>
                      <w:r w:rsidR="00CB69F9">
                        <w:t>that price promotions should be banned (70%).</w:t>
                      </w:r>
                    </w:p>
                    <w:p w14:paraId="29759633" w14:textId="77777777" w:rsidR="000843AA" w:rsidRDefault="000843AA" w:rsidP="000843AA">
                      <w:pPr>
                        <w:pStyle w:val="ListParagraph"/>
                        <w:numPr>
                          <w:ilvl w:val="0"/>
                          <w:numId w:val="23"/>
                        </w:numPr>
                        <w:spacing w:after="160"/>
                        <w:ind w:left="187" w:hanging="187"/>
                      </w:pPr>
                      <w:r>
                        <w:t xml:space="preserve">Click </w:t>
                      </w:r>
                      <w:hyperlink r:id="rId58" w:history="1">
                        <w:r w:rsidRPr="00110334">
                          <w:rPr>
                            <w:rStyle w:val="Hyperlink"/>
                          </w:rPr>
                          <w:t>here</w:t>
                        </w:r>
                      </w:hyperlink>
                      <w:r>
                        <w:t xml:space="preserve"> for more information on disparities for this indicator.</w:t>
                      </w:r>
                    </w:p>
                    <w:p w14:paraId="063E920C" w14:textId="77777777" w:rsidR="00E2023E" w:rsidRDefault="00E2023E" w:rsidP="000843AA">
                      <w:pPr>
                        <w:pStyle w:val="ListParagraph"/>
                        <w:numPr>
                          <w:ilvl w:val="0"/>
                          <w:numId w:val="23"/>
                        </w:numPr>
                        <w:spacing w:after="160"/>
                        <w:ind w:left="180" w:hanging="180"/>
                      </w:pPr>
                    </w:p>
                  </w:txbxContent>
                </v:textbox>
              </v:shape>
            </w:pict>
          </mc:Fallback>
        </mc:AlternateContent>
      </w:r>
      <w:r w:rsidR="009854BE" w:rsidRPr="00BD51EB">
        <w:rPr>
          <w:i/>
          <w:iCs/>
        </w:rPr>
        <w:t xml:space="preserve">Community support: </w:t>
      </w:r>
      <w:r w:rsidR="00DB2392">
        <w:rPr>
          <w:i/>
          <w:iCs/>
        </w:rPr>
        <w:br/>
      </w:r>
      <w:r w:rsidR="00C0641E" w:rsidRPr="00BD51EB">
        <w:rPr>
          <w:i/>
          <w:iCs/>
        </w:rPr>
        <w:t xml:space="preserve">Have community members demonstrated support for action?  </w:t>
      </w:r>
    </w:p>
    <w:tbl>
      <w:tblPr>
        <w:tblStyle w:val="ListTable3-Accent2"/>
        <w:tblW w:w="7038" w:type="dxa"/>
        <w:tblLook w:val="04A0" w:firstRow="1" w:lastRow="0" w:firstColumn="1" w:lastColumn="0" w:noHBand="0" w:noVBand="1"/>
      </w:tblPr>
      <w:tblGrid>
        <w:gridCol w:w="3798"/>
        <w:gridCol w:w="1710"/>
        <w:gridCol w:w="1530"/>
      </w:tblGrid>
      <w:tr w:rsidR="00983EA4" w:rsidRPr="00F354E5" w14:paraId="2BA722CF" w14:textId="77777777" w:rsidTr="005C3D5E">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3798" w:type="dxa"/>
          </w:tcPr>
          <w:p w14:paraId="771355FB" w14:textId="77777777" w:rsidR="00983EA4" w:rsidRPr="00F354E5" w:rsidRDefault="00983EA4" w:rsidP="00C02925">
            <w:pPr>
              <w:widowControl/>
              <w:spacing w:after="0"/>
              <w:ind w:left="450" w:firstLineChars="100" w:firstLine="171"/>
              <w:rPr>
                <w:rFonts w:asciiTheme="majorHAnsi" w:eastAsia="Times New Roman" w:hAnsiTheme="majorHAnsi" w:cs="Arial"/>
                <w:color w:val="0A0A0A"/>
              </w:rPr>
            </w:pPr>
          </w:p>
        </w:tc>
        <w:tc>
          <w:tcPr>
            <w:tcW w:w="1710" w:type="dxa"/>
          </w:tcPr>
          <w:p w14:paraId="3BD68355" w14:textId="44E0BB93" w:rsidR="00983EA4" w:rsidRPr="00F354E5" w:rsidRDefault="00983EA4" w:rsidP="00D35C60">
            <w:pPr>
              <w:widowControl/>
              <w:spacing w:after="0"/>
              <w:ind w:leftChars="-17" w:left="-2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Solano County (2019</w:t>
            </w:r>
            <w:r w:rsidR="00687EAF">
              <w:rPr>
                <w:rFonts w:asciiTheme="majorHAnsi" w:eastAsia="Times New Roman" w:hAnsiTheme="majorHAnsi" w:cs="Arial"/>
              </w:rPr>
              <w:t>) *</w:t>
            </w:r>
            <w:r>
              <w:rPr>
                <w:rFonts w:asciiTheme="majorHAnsi" w:eastAsia="Times New Roman" w:hAnsiTheme="majorHAnsi" w:cs="Arial"/>
              </w:rPr>
              <w:t>*</w:t>
            </w:r>
          </w:p>
        </w:tc>
        <w:tc>
          <w:tcPr>
            <w:tcW w:w="1530" w:type="dxa"/>
          </w:tcPr>
          <w:p w14:paraId="2F79252D" w14:textId="77777777" w:rsidR="00983EA4" w:rsidRDefault="00983EA4" w:rsidP="00D35C60">
            <w:pPr>
              <w:widowControl/>
              <w:spacing w:after="0"/>
              <w:ind w:leftChars="-17" w:left="-2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F354E5">
              <w:rPr>
                <w:rFonts w:asciiTheme="majorHAnsi" w:eastAsia="Times New Roman" w:hAnsiTheme="majorHAnsi" w:cs="Arial"/>
              </w:rPr>
              <w:t>California</w:t>
            </w:r>
          </w:p>
          <w:p w14:paraId="55940C42" w14:textId="25C3E20E" w:rsidR="00983EA4" w:rsidRPr="00F354E5" w:rsidRDefault="00983EA4" w:rsidP="00D35C60">
            <w:pPr>
              <w:widowControl/>
              <w:spacing w:after="0"/>
              <w:ind w:leftChars="-17" w:left="-2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(2019</w:t>
            </w:r>
            <w:r w:rsidR="00687EAF">
              <w:rPr>
                <w:rFonts w:asciiTheme="majorHAnsi" w:eastAsia="Times New Roman" w:hAnsiTheme="majorHAnsi" w:cs="Arial"/>
              </w:rPr>
              <w:t>) *</w:t>
            </w:r>
            <w:r w:rsidR="007E7B5B">
              <w:rPr>
                <w:rFonts w:asciiTheme="majorHAnsi" w:eastAsia="Times New Roman" w:hAnsiTheme="majorHAnsi" w:cs="Arial"/>
              </w:rPr>
              <w:t>**</w:t>
            </w:r>
          </w:p>
        </w:tc>
      </w:tr>
      <w:tr w:rsidR="00983EA4" w:rsidRPr="00F354E5" w14:paraId="55286D9C" w14:textId="77777777" w:rsidTr="005C3D5E">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798" w:type="dxa"/>
          </w:tcPr>
          <w:p w14:paraId="45EF2914" w14:textId="77777777" w:rsidR="00983EA4" w:rsidRPr="009E4B65" w:rsidRDefault="00983EA4" w:rsidP="00C02925">
            <w:pPr>
              <w:widowControl/>
              <w:spacing w:after="0"/>
              <w:contextualSpacing/>
              <w:rPr>
                <w:rFonts w:asciiTheme="majorHAnsi" w:eastAsia="Times New Roman" w:hAnsiTheme="majorHAnsi" w:cs="Arial"/>
                <w:b w:val="0"/>
                <w:bCs w:val="0"/>
                <w:color w:val="0A0A0A"/>
              </w:rPr>
            </w:pPr>
            <w:r w:rsidRPr="009E4B65">
              <w:rPr>
                <w:b w:val="0"/>
                <w:bCs w:val="0"/>
              </w:rPr>
              <w:t>% of adults who agree that tobacco products should not be allowed to be sold at a deep discount</w:t>
            </w:r>
          </w:p>
        </w:tc>
        <w:tc>
          <w:tcPr>
            <w:tcW w:w="1710" w:type="dxa"/>
          </w:tcPr>
          <w:p w14:paraId="0307C1DB" w14:textId="77777777" w:rsidR="00983EA4" w:rsidRPr="00FB66DF" w:rsidRDefault="00983EA4" w:rsidP="00D35C60">
            <w:pPr>
              <w:widowControl/>
              <w:tabs>
                <w:tab w:val="left" w:pos="1650"/>
              </w:tabs>
              <w:spacing w:after="0"/>
              <w:ind w:leftChars="-17" w:left="-29"/>
              <w:contextualSpacing/>
              <w:jc w:val="center"/>
              <w:cnfStyle w:val="000000100000" w:firstRow="0" w:lastRow="0" w:firstColumn="0" w:lastColumn="0" w:oddVBand="0" w:evenVBand="0" w:oddHBand="1" w:evenHBand="0" w:firstRowFirstColumn="0" w:firstRowLastColumn="0" w:lastRowFirstColumn="0" w:lastRowLastColumn="0"/>
            </w:pPr>
            <w:r>
              <w:t>49.0%</w:t>
            </w:r>
          </w:p>
        </w:tc>
        <w:tc>
          <w:tcPr>
            <w:tcW w:w="1530" w:type="dxa"/>
          </w:tcPr>
          <w:p w14:paraId="5BA49D03" w14:textId="77777777" w:rsidR="00983EA4" w:rsidRPr="00F354E5" w:rsidRDefault="00983EA4" w:rsidP="00D35C60">
            <w:pPr>
              <w:widowControl/>
              <w:tabs>
                <w:tab w:val="left" w:pos="1650"/>
              </w:tabs>
              <w:spacing w:after="0"/>
              <w:ind w:leftChars="-17" w:left="-29"/>
              <w:contextualSpacing/>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rPr>
            </w:pPr>
            <w:r w:rsidRPr="00FB66DF">
              <w:t>57.5%</w:t>
            </w:r>
          </w:p>
        </w:tc>
      </w:tr>
      <w:tr w:rsidR="00983EA4" w:rsidRPr="00F354E5" w14:paraId="08A33EDC" w14:textId="77777777" w:rsidTr="005C3D5E">
        <w:trPr>
          <w:trHeight w:val="864"/>
        </w:trPr>
        <w:tc>
          <w:tcPr>
            <w:cnfStyle w:val="001000000000" w:firstRow="0" w:lastRow="0" w:firstColumn="1" w:lastColumn="0" w:oddVBand="0" w:evenVBand="0" w:oddHBand="0" w:evenHBand="0" w:firstRowFirstColumn="0" w:firstRowLastColumn="0" w:lastRowFirstColumn="0" w:lastRowLastColumn="0"/>
            <w:tcW w:w="3798" w:type="dxa"/>
          </w:tcPr>
          <w:p w14:paraId="0B01CB46" w14:textId="77777777" w:rsidR="00983EA4" w:rsidRPr="009E4B65" w:rsidRDefault="00983EA4" w:rsidP="00C02925">
            <w:pPr>
              <w:widowControl/>
              <w:spacing w:after="0"/>
              <w:contextualSpacing/>
              <w:rPr>
                <w:rFonts w:asciiTheme="majorHAnsi" w:eastAsia="Times New Roman" w:hAnsiTheme="majorHAnsi" w:cs="Arial"/>
                <w:b w:val="0"/>
                <w:bCs w:val="0"/>
                <w:color w:val="0A0A0A"/>
              </w:rPr>
            </w:pPr>
            <w:r w:rsidRPr="009E4B65">
              <w:rPr>
                <w:b w:val="0"/>
                <w:bCs w:val="0"/>
              </w:rPr>
              <w:t>% of adults who agree that price promotions for tobacco should be banned</w:t>
            </w:r>
          </w:p>
        </w:tc>
        <w:tc>
          <w:tcPr>
            <w:tcW w:w="1710" w:type="dxa"/>
          </w:tcPr>
          <w:p w14:paraId="5EDFE87C" w14:textId="7F82878F" w:rsidR="00983EA4" w:rsidRPr="00FB66DF" w:rsidRDefault="00F1000B" w:rsidP="00D35C60">
            <w:pPr>
              <w:widowControl/>
              <w:spacing w:after="0"/>
              <w:ind w:leftChars="-17" w:left="-29"/>
              <w:contextualSpacing/>
              <w:jc w:val="center"/>
              <w:cnfStyle w:val="000000000000" w:firstRow="0" w:lastRow="0" w:firstColumn="0" w:lastColumn="0" w:oddVBand="0" w:evenVBand="0" w:oddHBand="0" w:evenHBand="0" w:firstRowFirstColumn="0" w:firstRowLastColumn="0" w:lastRowFirstColumn="0" w:lastRowLastColumn="0"/>
            </w:pPr>
            <w:r>
              <w:t>NA</w:t>
            </w:r>
          </w:p>
        </w:tc>
        <w:tc>
          <w:tcPr>
            <w:tcW w:w="1530" w:type="dxa"/>
          </w:tcPr>
          <w:p w14:paraId="4EE6D5C1" w14:textId="77777777" w:rsidR="00983EA4" w:rsidRPr="00F354E5" w:rsidRDefault="00983EA4" w:rsidP="00D35C60">
            <w:pPr>
              <w:widowControl/>
              <w:spacing w:after="0"/>
              <w:ind w:leftChars="-17" w:left="-29"/>
              <w:contextualSpacing/>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FB66DF">
              <w:t>55.2%</w:t>
            </w:r>
          </w:p>
        </w:tc>
      </w:tr>
    </w:tbl>
    <w:p w14:paraId="14084748" w14:textId="69F63600" w:rsidR="007E7B5B" w:rsidRDefault="007E7B5B" w:rsidP="007E7B5B">
      <w:pPr>
        <w:rPr>
          <w:sz w:val="14"/>
          <w:szCs w:val="14"/>
        </w:rPr>
      </w:pPr>
      <w:r>
        <w:rPr>
          <w:sz w:val="14"/>
          <w:szCs w:val="14"/>
        </w:rPr>
        <w:t>**</w:t>
      </w:r>
      <w:r w:rsidRPr="00A92676">
        <w:rPr>
          <w:sz w:val="14"/>
          <w:szCs w:val="14"/>
        </w:rPr>
        <w:t xml:space="preserve"> </w:t>
      </w:r>
      <w:r>
        <w:rPr>
          <w:sz w:val="14"/>
          <w:szCs w:val="14"/>
        </w:rPr>
        <w:t>Healthy Stores for a Healthy Community Public Opinion Poll (n=367).</w:t>
      </w:r>
      <w:r>
        <w:rPr>
          <w:sz w:val="14"/>
          <w:szCs w:val="14"/>
        </w:rPr>
        <w:br/>
        <w:t xml:space="preserve">*** </w:t>
      </w:r>
      <w:r w:rsidRPr="00A92676">
        <w:rPr>
          <w:sz w:val="14"/>
          <w:szCs w:val="14"/>
        </w:rPr>
        <w:t xml:space="preserve">Statewide Online California Adult Tobacco Survey (CATS). </w:t>
      </w:r>
    </w:p>
    <w:p w14:paraId="5445EB4D" w14:textId="77777777" w:rsidR="00D35C60" w:rsidRDefault="00D35C60">
      <w:pPr>
        <w:widowControl/>
        <w:spacing w:after="0" w:line="240" w:lineRule="auto"/>
        <w:rPr>
          <w:b/>
          <w:i/>
          <w:iCs/>
          <w:sz w:val="20"/>
          <w:szCs w:val="20"/>
        </w:rPr>
      </w:pPr>
      <w:r>
        <w:rPr>
          <w:i/>
          <w:iCs/>
        </w:rPr>
        <w:br w:type="page"/>
      </w:r>
    </w:p>
    <w:p w14:paraId="02BB9876" w14:textId="02880589" w:rsidR="009854BE" w:rsidRPr="008D7CEC" w:rsidRDefault="009854BE" w:rsidP="00DB2392">
      <w:pPr>
        <w:pStyle w:val="Heading2"/>
        <w:shd w:val="clear" w:color="auto" w:fill="FFFFFF" w:themeFill="background1"/>
        <w:ind w:right="-540"/>
        <w:rPr>
          <w:b w:val="0"/>
          <w:bCs/>
        </w:rPr>
      </w:pPr>
      <w:r w:rsidRPr="00BD51EB">
        <w:rPr>
          <w:i/>
          <w:iCs/>
        </w:rPr>
        <w:lastRenderedPageBreak/>
        <w:t xml:space="preserve">Decision maker support: </w:t>
      </w:r>
      <w:r w:rsidR="00DB2392">
        <w:rPr>
          <w:i/>
          <w:iCs/>
        </w:rPr>
        <w:br/>
      </w:r>
      <w:r w:rsidR="00C0641E" w:rsidRPr="00BD51EB">
        <w:rPr>
          <w:i/>
          <w:iCs/>
        </w:rPr>
        <w:t xml:space="preserve">Have </w:t>
      </w:r>
      <w:r w:rsidR="00D30549">
        <w:rPr>
          <w:i/>
          <w:iCs/>
        </w:rPr>
        <w:t>decision maker</w:t>
      </w:r>
      <w:r w:rsidR="00C0641E" w:rsidRPr="00BD51EB">
        <w:rPr>
          <w:i/>
          <w:iCs/>
        </w:rPr>
        <w:t>s/leaders demonstrated support for action?</w:t>
      </w:r>
    </w:p>
    <w:p w14:paraId="30616DAA" w14:textId="4BA1A909" w:rsidR="00C44228" w:rsidRDefault="00C44228" w:rsidP="00D35C60">
      <w:pPr>
        <w:pStyle w:val="ListParagraph"/>
        <w:numPr>
          <w:ilvl w:val="0"/>
          <w:numId w:val="11"/>
        </w:numPr>
      </w:pPr>
      <w:r>
        <w:t>Solano County TPEP staff report community members have demonstrated no support for action.</w:t>
      </w:r>
      <w:r w:rsidR="0056542A">
        <w:t xml:space="preserve"> Some may be concerned that it is a </w:t>
      </w:r>
      <w:r w:rsidR="00231AE9">
        <w:t>First Amendment</w:t>
      </w:r>
      <w:r w:rsidR="0056542A">
        <w:t xml:space="preserve"> issue.</w:t>
      </w:r>
    </w:p>
    <w:p w14:paraId="02AEE832" w14:textId="66029186" w:rsidR="009854BE" w:rsidRPr="00BD51EB" w:rsidRDefault="009854BE" w:rsidP="00DB2392">
      <w:pPr>
        <w:pStyle w:val="Heading2"/>
        <w:shd w:val="clear" w:color="auto" w:fill="FFFFFF" w:themeFill="background1"/>
        <w:ind w:right="-1710"/>
        <w:rPr>
          <w:i/>
          <w:iCs/>
        </w:rPr>
      </w:pPr>
      <w:r w:rsidRPr="00BD51EB">
        <w:rPr>
          <w:i/>
          <w:iCs/>
        </w:rPr>
        <w:t xml:space="preserve">Earned media: </w:t>
      </w:r>
      <w:r w:rsidR="00DB2392">
        <w:rPr>
          <w:i/>
          <w:iCs/>
        </w:rPr>
        <w:br/>
      </w:r>
      <w:r w:rsidR="00C0641E" w:rsidRPr="00BD51EB">
        <w:rPr>
          <w:i/>
          <w:iCs/>
        </w:rPr>
        <w:t>Has there been unpaid media (positive or neutral) in the past year</w:t>
      </w:r>
      <w:r w:rsidRPr="00BD51EB">
        <w:rPr>
          <w:i/>
          <w:iCs/>
        </w:rPr>
        <w:t xml:space="preserve">? </w:t>
      </w:r>
    </w:p>
    <w:p w14:paraId="26B6938F" w14:textId="0E400DCB" w:rsidR="00BC4027" w:rsidRPr="00230567" w:rsidRDefault="00BC4027" w:rsidP="00E37E4F">
      <w:pPr>
        <w:pStyle w:val="ListParagraph"/>
        <w:numPr>
          <w:ilvl w:val="0"/>
          <w:numId w:val="4"/>
        </w:numPr>
        <w:rPr>
          <w:color w:val="000000" w:themeColor="text2"/>
        </w:rPr>
      </w:pPr>
      <w:r>
        <w:rPr>
          <w:color w:val="000000" w:themeColor="text2"/>
        </w:rPr>
        <w:t>January and February 2020: Three supportive articles on Benicia’s tobacco ordinance (Vallejo Times Herald)</w:t>
      </w:r>
      <w:r w:rsidR="00075484">
        <w:rPr>
          <w:color w:val="000000" w:themeColor="text2"/>
        </w:rPr>
        <w:t>.</w:t>
      </w:r>
    </w:p>
    <w:p w14:paraId="681CD25A" w14:textId="77777777" w:rsidR="009854BE" w:rsidRPr="00BD51EB" w:rsidRDefault="009854BE" w:rsidP="00BD51EB">
      <w:pPr>
        <w:pStyle w:val="Heading2"/>
        <w:shd w:val="clear" w:color="auto" w:fill="FFFFFF" w:themeFill="background1"/>
        <w:rPr>
          <w:i/>
          <w:iCs/>
        </w:rPr>
      </w:pPr>
      <w:r w:rsidRPr="00BD51EB">
        <w:rPr>
          <w:i/>
          <w:iCs/>
        </w:rPr>
        <w:t xml:space="preserve">Policy landscape </w:t>
      </w:r>
    </w:p>
    <w:p w14:paraId="1D959F96" w14:textId="6DE0D840" w:rsidR="009539EB" w:rsidRDefault="006405BB" w:rsidP="00E37E4F">
      <w:pPr>
        <w:pStyle w:val="ListParagraph"/>
        <w:numPr>
          <w:ilvl w:val="0"/>
          <w:numId w:val="16"/>
        </w:numPr>
      </w:pPr>
      <w:r>
        <w:t xml:space="preserve">Solano County and Vallejo both have existing policies that prohibit </w:t>
      </w:r>
      <w:r w:rsidR="00E02D40">
        <w:t xml:space="preserve">the distribution of free tobacco product samples </w:t>
      </w:r>
      <w:r>
        <w:t>in designated places</w:t>
      </w:r>
      <w:r w:rsidR="00E02D40">
        <w:t>.</w:t>
      </w:r>
      <w:r>
        <w:t xml:space="preserve"> </w:t>
      </w:r>
    </w:p>
    <w:p w14:paraId="615A9869" w14:textId="32C5F100" w:rsidR="00E21972" w:rsidRDefault="00CF504B" w:rsidP="00C02925">
      <w:pPr>
        <w:pStyle w:val="ListParagraph"/>
        <w:numPr>
          <w:ilvl w:val="0"/>
          <w:numId w:val="16"/>
        </w:numPr>
      </w:pPr>
      <w:r>
        <w:t xml:space="preserve">In December 2019, the Benicia City Council adopted a </w:t>
      </w:r>
      <w:hyperlink r:id="rId59" w:history="1">
        <w:r w:rsidRPr="008B4FBE">
          <w:rPr>
            <w:rStyle w:val="Hyperlink"/>
          </w:rPr>
          <w:t>tobacco ordinance</w:t>
        </w:r>
      </w:hyperlink>
      <w:r>
        <w:t xml:space="preserve"> that banned the use of discounts, coupons, and promotions. Benicia was recognized by the American Lung Association as passing the most </w:t>
      </w:r>
      <w:r w:rsidR="00793B5C">
        <w:t>comprehensive tobacco policy</w:t>
      </w:r>
      <w:r>
        <w:t xml:space="preserve"> in 2019.</w:t>
      </w:r>
      <w:r>
        <w:rPr>
          <w:rStyle w:val="FootnoteReference"/>
        </w:rPr>
        <w:footnoteReference w:id="8"/>
      </w:r>
      <w:r>
        <w:t xml:space="preserve"> </w:t>
      </w:r>
      <w:r w:rsidR="00E21972">
        <w:t xml:space="preserve">Benicia’s ordinance went into effect in 2020. Therefore, there is no data yet available on enforcement. </w:t>
      </w:r>
    </w:p>
    <w:p w14:paraId="217AB4B3" w14:textId="77777777" w:rsidR="009854BE" w:rsidRDefault="009854BE" w:rsidP="00C27125"/>
    <w:p w14:paraId="7B72ECE6" w14:textId="77777777" w:rsidR="009854BE" w:rsidRDefault="009854BE" w:rsidP="00C27125"/>
    <w:p w14:paraId="05FCB7EA" w14:textId="77777777" w:rsidR="00965F61" w:rsidRDefault="00965F61" w:rsidP="00C27125">
      <w:pPr>
        <w:widowControl/>
        <w:spacing w:after="0"/>
        <w:sectPr w:rsidR="00965F61" w:rsidSect="004D64DC">
          <w:footerReference w:type="default" r:id="rId60"/>
          <w:pgSz w:w="12240" w:h="15840"/>
          <w:pgMar w:top="1008" w:right="4320" w:bottom="720" w:left="720" w:header="446" w:footer="504" w:gutter="0"/>
          <w:pgNumType w:start="1"/>
          <w:cols w:space="720"/>
          <w:docGrid w:linePitch="360"/>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9854BE" w14:paraId="0FF50191" w14:textId="77777777" w:rsidTr="00661923">
        <w:trPr>
          <w:trHeight w:val="1610"/>
        </w:trPr>
        <w:tc>
          <w:tcPr>
            <w:tcW w:w="10638" w:type="dxa"/>
            <w:tcBorders>
              <w:top w:val="single" w:sz="4" w:space="0" w:color="1B69AA" w:themeColor="accent2"/>
              <w:bottom w:val="single" w:sz="4" w:space="0" w:color="1B69AA" w:themeColor="accent2"/>
            </w:tcBorders>
          </w:tcPr>
          <w:p w14:paraId="44835E5A" w14:textId="77777777" w:rsidR="009854BE" w:rsidRPr="0084343E" w:rsidRDefault="009854BE" w:rsidP="00C27125">
            <w:pPr>
              <w:spacing w:after="0"/>
              <w:rPr>
                <w:rFonts w:asciiTheme="majorHAnsi" w:hAnsiTheme="majorHAnsi"/>
                <w:color w:val="1B69AA" w:themeColor="accent2"/>
                <w:sz w:val="22"/>
              </w:rPr>
            </w:pPr>
          </w:p>
          <w:p w14:paraId="7EC77F9A" w14:textId="77777777" w:rsidR="009854BE" w:rsidRPr="00200C81" w:rsidRDefault="009854BE" w:rsidP="00C27125">
            <w:pPr>
              <w:pStyle w:val="Title"/>
              <w:spacing w:line="276" w:lineRule="auto"/>
              <w:ind w:right="522"/>
              <w:rPr>
                <w:rFonts w:asciiTheme="majorHAnsi" w:hAnsiTheme="majorHAnsi"/>
                <w:color w:val="1B69AA" w:themeColor="accent2"/>
                <w:sz w:val="24"/>
                <w:szCs w:val="56"/>
              </w:rPr>
            </w:pPr>
            <w:r>
              <w:rPr>
                <w:rFonts w:asciiTheme="majorHAnsi" w:hAnsiTheme="majorHAnsi"/>
                <w:color w:val="1B69AA" w:themeColor="accent2"/>
                <w:sz w:val="24"/>
                <w:szCs w:val="56"/>
              </w:rPr>
              <w:t xml:space="preserve">Solano County Tobacco Prevention and Education Program </w:t>
            </w:r>
          </w:p>
          <w:p w14:paraId="46774024" w14:textId="3FBD6CBE" w:rsidR="009854BE" w:rsidRPr="0084343E" w:rsidRDefault="00AC7AD4" w:rsidP="00C27125">
            <w:pPr>
              <w:pStyle w:val="Subtitle"/>
              <w:ind w:left="0"/>
              <w:rPr>
                <w:rFonts w:asciiTheme="majorHAnsi" w:hAnsiTheme="majorHAnsi"/>
                <w:color w:val="1B69AA" w:themeColor="accent2"/>
                <w:sz w:val="32"/>
              </w:rPr>
            </w:pPr>
            <w:r>
              <w:rPr>
                <w:rFonts w:asciiTheme="majorHAnsi" w:hAnsiTheme="majorHAnsi"/>
                <w:color w:val="1B69AA" w:themeColor="accent2"/>
                <w:sz w:val="32"/>
              </w:rPr>
              <w:t>3.2.7</w:t>
            </w:r>
            <w:r w:rsidR="009854BE">
              <w:rPr>
                <w:rFonts w:asciiTheme="majorHAnsi" w:hAnsiTheme="majorHAnsi"/>
                <w:color w:val="1B69AA" w:themeColor="accent2"/>
                <w:sz w:val="32"/>
              </w:rPr>
              <w:t xml:space="preserve"> </w:t>
            </w:r>
            <w:r w:rsidR="00BF5A68" w:rsidRPr="00BF5A68">
              <w:rPr>
                <w:rFonts w:asciiTheme="majorHAnsi" w:hAnsiTheme="majorHAnsi"/>
                <w:color w:val="1B69AA" w:themeColor="accent2"/>
                <w:sz w:val="32"/>
              </w:rPr>
              <w:t>Tobacco-free Pharmacies and Health Care Providers</w:t>
            </w:r>
            <w:r w:rsidR="009854BE">
              <w:rPr>
                <w:rFonts w:asciiTheme="majorHAnsi" w:hAnsiTheme="majorHAnsi"/>
                <w:color w:val="1B69AA" w:themeColor="accent2"/>
                <w:sz w:val="32"/>
              </w:rPr>
              <w:t xml:space="preserve"> </w:t>
            </w:r>
          </w:p>
          <w:p w14:paraId="67E46F08" w14:textId="77777777" w:rsidR="009854BE" w:rsidRPr="0084343E" w:rsidRDefault="009854BE" w:rsidP="00C27125">
            <w:pPr>
              <w:rPr>
                <w:rFonts w:asciiTheme="majorHAnsi" w:hAnsiTheme="majorHAnsi"/>
                <w:color w:val="1B69AA" w:themeColor="accent2"/>
              </w:rPr>
            </w:pPr>
          </w:p>
          <w:p w14:paraId="41846A76" w14:textId="77777777" w:rsidR="009854BE" w:rsidRPr="00B21B4D" w:rsidRDefault="009854BE" w:rsidP="00C27125">
            <w:pPr>
              <w:rPr>
                <w:rFonts w:asciiTheme="majorHAnsi" w:hAnsiTheme="majorHAnsi"/>
                <w:b/>
                <w:color w:val="1B69AA" w:themeColor="accent2"/>
              </w:rPr>
            </w:pPr>
            <w:r>
              <w:rPr>
                <w:rFonts w:asciiTheme="majorHAnsi" w:hAnsiTheme="majorHAnsi"/>
                <w:b/>
                <w:color w:val="1B69AA" w:themeColor="accent2"/>
              </w:rPr>
              <w:t xml:space="preserve">Core Indicator Data Summary </w:t>
            </w:r>
          </w:p>
        </w:tc>
      </w:tr>
      <w:tr w:rsidR="009854BE" w14:paraId="5324A066" w14:textId="77777777" w:rsidTr="00661923">
        <w:tc>
          <w:tcPr>
            <w:tcW w:w="10638" w:type="dxa"/>
            <w:tcBorders>
              <w:top w:val="single" w:sz="4" w:space="0" w:color="1B69AA" w:themeColor="accent2"/>
            </w:tcBorders>
          </w:tcPr>
          <w:p w14:paraId="4549E334" w14:textId="77777777" w:rsidR="009854BE" w:rsidRPr="0084343E" w:rsidRDefault="009854BE" w:rsidP="00C27125">
            <w:pPr>
              <w:ind w:right="7200"/>
              <w:rPr>
                <w:rFonts w:asciiTheme="majorHAnsi" w:hAnsiTheme="majorHAnsi"/>
                <w:color w:val="3F5163" w:themeColor="accent1"/>
                <w:sz w:val="2"/>
                <w:szCs w:val="2"/>
              </w:rPr>
            </w:pPr>
          </w:p>
          <w:p w14:paraId="3E9E1F54" w14:textId="31E646E2" w:rsidR="009854BE" w:rsidRDefault="00BF5A68" w:rsidP="00C27125">
            <w:r w:rsidRPr="00BF5A68">
              <w:rPr>
                <w:rFonts w:asciiTheme="majorHAnsi" w:hAnsiTheme="majorHAnsi"/>
                <w:color w:val="1B69AA" w:themeColor="accent2"/>
              </w:rPr>
              <w:t>The number of jurisdictions with a policy eliminating the sale and distribution of tobacco products from places where pharmacy and/or other health care services are provided by a licensed health care professional (e.g., hospital, vision screening, blood pressure screening).</w:t>
            </w:r>
          </w:p>
        </w:tc>
      </w:tr>
    </w:tbl>
    <w:p w14:paraId="3F2A3C73" w14:textId="77777777" w:rsidR="009854BE" w:rsidRDefault="009854BE" w:rsidP="00C27125">
      <w:pPr>
        <w:spacing w:after="0"/>
      </w:pPr>
    </w:p>
    <w:p w14:paraId="525DE7FC" w14:textId="45FCE734" w:rsidR="009854BE" w:rsidRDefault="009854BE" w:rsidP="00C27125">
      <w:pPr>
        <w:pStyle w:val="Heading2"/>
        <w:shd w:val="clear" w:color="auto" w:fill="FFFFFF" w:themeFill="background1"/>
        <w:rPr>
          <w:b w:val="0"/>
          <w:bCs/>
          <w:i/>
          <w:iCs/>
        </w:rPr>
      </w:pPr>
      <w:r w:rsidRPr="00BD51EB">
        <w:rPr>
          <w:i/>
          <w:iCs/>
        </w:rPr>
        <w:t xml:space="preserve">Scope of the problem: </w:t>
      </w:r>
      <w:r w:rsidR="00DB2392">
        <w:rPr>
          <w:i/>
          <w:iCs/>
        </w:rPr>
        <w:br/>
      </w:r>
      <w:r w:rsidR="00B25E3D" w:rsidRPr="00BD51EB">
        <w:rPr>
          <w:i/>
          <w:iCs/>
        </w:rPr>
        <w:t>Do data show the existence of a public health problem</w:t>
      </w:r>
      <w:r w:rsidRPr="00BD51EB">
        <w:rPr>
          <w:i/>
          <w:iCs/>
        </w:rPr>
        <w:t xml:space="preserve">? </w:t>
      </w:r>
    </w:p>
    <w:tbl>
      <w:tblPr>
        <w:tblStyle w:val="ListTable3-Accent2"/>
        <w:tblW w:w="10647" w:type="dxa"/>
        <w:tblLook w:val="04A0" w:firstRow="1" w:lastRow="0" w:firstColumn="1" w:lastColumn="0" w:noHBand="0" w:noVBand="1"/>
      </w:tblPr>
      <w:tblGrid>
        <w:gridCol w:w="5040"/>
        <w:gridCol w:w="1728"/>
        <w:gridCol w:w="1530"/>
        <w:gridCol w:w="2349"/>
      </w:tblGrid>
      <w:tr w:rsidR="00AD6988" w:rsidRPr="005C0F60" w14:paraId="7BCF8561" w14:textId="77777777" w:rsidTr="000D7741">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5040" w:type="dxa"/>
          </w:tcPr>
          <w:p w14:paraId="2F48D6C9" w14:textId="77777777" w:rsidR="00AD6988" w:rsidRPr="000D7741" w:rsidRDefault="00AD6988" w:rsidP="00C27125">
            <w:pPr>
              <w:widowControl/>
              <w:spacing w:after="0"/>
              <w:ind w:left="450" w:firstLineChars="100" w:firstLine="170"/>
              <w:rPr>
                <w:rFonts w:asciiTheme="majorHAnsi" w:eastAsia="Times New Roman" w:hAnsiTheme="majorHAnsi" w:cs="Arial"/>
                <w:b w:val="0"/>
                <w:bCs w:val="0"/>
                <w:color w:val="FF0000"/>
              </w:rPr>
            </w:pPr>
          </w:p>
        </w:tc>
        <w:tc>
          <w:tcPr>
            <w:tcW w:w="1728" w:type="dxa"/>
          </w:tcPr>
          <w:p w14:paraId="774CCD46" w14:textId="77777777" w:rsidR="00AD6988" w:rsidRDefault="00AD6988" w:rsidP="000D7741">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Pr>
                <w:rFonts w:asciiTheme="majorHAnsi" w:eastAsia="Times New Roman" w:hAnsiTheme="majorHAnsi" w:cs="Arial"/>
              </w:rPr>
              <w:t>Solano County</w:t>
            </w:r>
          </w:p>
          <w:p w14:paraId="1864B3B7" w14:textId="017323C0" w:rsidR="00E74BB1" w:rsidRPr="001A2753" w:rsidRDefault="00E74BB1" w:rsidP="000D7741">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(2019)</w:t>
            </w:r>
          </w:p>
        </w:tc>
        <w:tc>
          <w:tcPr>
            <w:tcW w:w="1530" w:type="dxa"/>
          </w:tcPr>
          <w:p w14:paraId="33EDFD85" w14:textId="77777777" w:rsidR="00AD6988" w:rsidRPr="009A785B" w:rsidRDefault="00AD6988" w:rsidP="000D7741">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rPr>
            </w:pPr>
            <w:r w:rsidRPr="009A785B">
              <w:rPr>
                <w:rFonts w:asciiTheme="majorHAnsi" w:eastAsia="Times New Roman" w:hAnsiTheme="majorHAnsi" w:cs="Arial"/>
              </w:rPr>
              <w:t>California</w:t>
            </w:r>
          </w:p>
          <w:p w14:paraId="6A4F2D06" w14:textId="1F1FD95C" w:rsidR="00E74BB1" w:rsidRPr="001A2753" w:rsidRDefault="00E74BB1" w:rsidP="000D7741">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sidRPr="009A785B">
              <w:rPr>
                <w:rFonts w:asciiTheme="majorHAnsi" w:eastAsia="Times New Roman" w:hAnsiTheme="majorHAnsi" w:cs="Arial"/>
              </w:rPr>
              <w:t>(</w:t>
            </w:r>
            <w:r w:rsidR="00D764A4" w:rsidRPr="009A785B">
              <w:rPr>
                <w:rFonts w:asciiTheme="majorHAnsi" w:eastAsia="Times New Roman" w:hAnsiTheme="majorHAnsi" w:cs="Arial"/>
              </w:rPr>
              <w:t>2019</w:t>
            </w:r>
            <w:r w:rsidRPr="009A785B">
              <w:rPr>
                <w:rFonts w:asciiTheme="majorHAnsi" w:eastAsia="Times New Roman" w:hAnsiTheme="majorHAnsi" w:cs="Arial"/>
              </w:rPr>
              <w:t>)</w:t>
            </w:r>
            <w:r w:rsidR="00D55D03" w:rsidRPr="009A785B">
              <w:rPr>
                <w:rFonts w:asciiTheme="majorHAnsi" w:eastAsia="Times New Roman" w:hAnsiTheme="majorHAnsi" w:cs="Arial"/>
              </w:rPr>
              <w:t xml:space="preserve"> </w:t>
            </w:r>
          </w:p>
        </w:tc>
        <w:tc>
          <w:tcPr>
            <w:tcW w:w="2349" w:type="dxa"/>
          </w:tcPr>
          <w:p w14:paraId="7A7F2C32" w14:textId="77777777" w:rsidR="00AD6988" w:rsidRPr="001A2753" w:rsidRDefault="00AD6988" w:rsidP="000D7741">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sidRPr="0063331E">
              <w:rPr>
                <w:rFonts w:asciiTheme="majorHAnsi" w:eastAsia="Times New Roman" w:hAnsiTheme="majorHAnsi" w:cs="Arial"/>
              </w:rPr>
              <w:t>Is Solano County doing better or worse than California?</w:t>
            </w:r>
          </w:p>
        </w:tc>
      </w:tr>
      <w:tr w:rsidR="004B4FFE" w:rsidRPr="005C0F60" w14:paraId="0777B038" w14:textId="77777777" w:rsidTr="000D774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040" w:type="dxa"/>
            <w:hideMark/>
          </w:tcPr>
          <w:p w14:paraId="633CC6F5" w14:textId="530847B2" w:rsidR="004B4FFE" w:rsidRPr="000D7741" w:rsidRDefault="00213CB8" w:rsidP="00C27125">
            <w:pPr>
              <w:widowControl/>
              <w:spacing w:after="0"/>
              <w:rPr>
                <w:rFonts w:asciiTheme="majorHAnsi" w:eastAsia="Times New Roman" w:hAnsiTheme="majorHAnsi" w:cs="Arial"/>
                <w:b w:val="0"/>
                <w:bCs w:val="0"/>
                <w:color w:val="FF0000"/>
              </w:rPr>
            </w:pPr>
            <w:r w:rsidRPr="000D7741">
              <w:rPr>
                <w:b w:val="0"/>
                <w:bCs w:val="0"/>
              </w:rPr>
              <w:t>%</w:t>
            </w:r>
            <w:r w:rsidR="004B4FFE" w:rsidRPr="000D7741">
              <w:rPr>
                <w:b w:val="0"/>
                <w:bCs w:val="0"/>
              </w:rPr>
              <w:t xml:space="preserve"> of </w:t>
            </w:r>
            <w:r w:rsidR="0095217A" w:rsidRPr="000D7741">
              <w:rPr>
                <w:b w:val="0"/>
                <w:bCs w:val="0"/>
              </w:rPr>
              <w:t xml:space="preserve">youth-accessible licensed tobacco retailers that have a </w:t>
            </w:r>
            <w:r w:rsidR="004B4FFE" w:rsidRPr="000D7741">
              <w:rPr>
                <w:b w:val="0"/>
                <w:bCs w:val="0"/>
              </w:rPr>
              <w:t>pharmacy counter</w:t>
            </w:r>
            <w:r w:rsidR="000D7741" w:rsidRPr="000D7741">
              <w:rPr>
                <w:b w:val="0"/>
                <w:bCs w:val="0"/>
              </w:rPr>
              <w:t>*</w:t>
            </w:r>
          </w:p>
        </w:tc>
        <w:tc>
          <w:tcPr>
            <w:tcW w:w="1728" w:type="dxa"/>
          </w:tcPr>
          <w:p w14:paraId="2DA9946C" w14:textId="76EC5384" w:rsidR="004B4FFE" w:rsidRPr="008D12E8" w:rsidRDefault="004B4FFE" w:rsidP="000D7741">
            <w:pPr>
              <w:widowControl/>
              <w:spacing w:after="0"/>
              <w:jc w:val="center"/>
              <w:cnfStyle w:val="000000100000" w:firstRow="0" w:lastRow="0" w:firstColumn="0" w:lastColumn="0" w:oddVBand="0" w:evenVBand="0" w:oddHBand="1" w:evenHBand="0" w:firstRowFirstColumn="0" w:firstRowLastColumn="0" w:lastRowFirstColumn="0" w:lastRowLastColumn="0"/>
            </w:pPr>
            <w:r w:rsidRPr="00EA66DD">
              <w:t>7.3%</w:t>
            </w:r>
          </w:p>
        </w:tc>
        <w:tc>
          <w:tcPr>
            <w:tcW w:w="1530" w:type="dxa"/>
            <w:hideMark/>
          </w:tcPr>
          <w:p w14:paraId="5DAFD0E5" w14:textId="46EF1532" w:rsidR="004B4FFE" w:rsidRPr="005C0F60" w:rsidRDefault="004B4FFE" w:rsidP="000D7741">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r w:rsidRPr="00EA66DD">
              <w:t>7.5%</w:t>
            </w:r>
          </w:p>
        </w:tc>
        <w:tc>
          <w:tcPr>
            <w:tcW w:w="2349" w:type="dxa"/>
          </w:tcPr>
          <w:p w14:paraId="3CEDBCFB" w14:textId="5B00B574" w:rsidR="004B4FFE" w:rsidRPr="008D12E8" w:rsidRDefault="00E74BB1" w:rsidP="000D7741">
            <w:pPr>
              <w:widowControl/>
              <w:spacing w:after="0"/>
              <w:jc w:val="center"/>
              <w:cnfStyle w:val="000000100000" w:firstRow="0" w:lastRow="0" w:firstColumn="0" w:lastColumn="0" w:oddVBand="0" w:evenVBand="0" w:oddHBand="1" w:evenHBand="0" w:firstRowFirstColumn="0" w:firstRowLastColumn="0" w:lastRowFirstColumn="0" w:lastRowLastColumn="0"/>
            </w:pPr>
            <w:r>
              <w:t>Similar</w:t>
            </w:r>
          </w:p>
        </w:tc>
      </w:tr>
      <w:tr w:rsidR="00974859" w:rsidRPr="005C0F60" w14:paraId="3A320679" w14:textId="77777777" w:rsidTr="000D7741">
        <w:trPr>
          <w:trHeight w:val="392"/>
        </w:trPr>
        <w:tc>
          <w:tcPr>
            <w:cnfStyle w:val="001000000000" w:firstRow="0" w:lastRow="0" w:firstColumn="1" w:lastColumn="0" w:oddVBand="0" w:evenVBand="0" w:oddHBand="0" w:evenHBand="0" w:firstRowFirstColumn="0" w:firstRowLastColumn="0" w:lastRowFirstColumn="0" w:lastRowLastColumn="0"/>
            <w:tcW w:w="5040" w:type="dxa"/>
          </w:tcPr>
          <w:p w14:paraId="2C55D078" w14:textId="2878D1D4" w:rsidR="00974859" w:rsidRPr="000D7741" w:rsidRDefault="00974859" w:rsidP="00974859">
            <w:pPr>
              <w:widowControl/>
              <w:spacing w:after="0"/>
              <w:rPr>
                <w:b w:val="0"/>
                <w:bCs w:val="0"/>
              </w:rPr>
            </w:pPr>
            <w:r w:rsidRPr="000D7741">
              <w:rPr>
                <w:b w:val="0"/>
                <w:bCs w:val="0"/>
              </w:rPr>
              <w:t>% of retail pharmacies that sell tobacco*</w:t>
            </w:r>
            <w:r w:rsidR="000D7741">
              <w:rPr>
                <w:b w:val="0"/>
                <w:bCs w:val="0"/>
              </w:rPr>
              <w:t>*</w:t>
            </w:r>
          </w:p>
        </w:tc>
        <w:tc>
          <w:tcPr>
            <w:tcW w:w="1728" w:type="dxa"/>
          </w:tcPr>
          <w:p w14:paraId="732B50AD" w14:textId="12E1620A" w:rsidR="00974859" w:rsidRPr="00EA66DD" w:rsidRDefault="00974859" w:rsidP="000D7741">
            <w:pPr>
              <w:widowControl/>
              <w:spacing w:after="0"/>
              <w:jc w:val="center"/>
              <w:cnfStyle w:val="000000000000" w:firstRow="0" w:lastRow="0" w:firstColumn="0" w:lastColumn="0" w:oddVBand="0" w:evenVBand="0" w:oddHBand="0" w:evenHBand="0" w:firstRowFirstColumn="0" w:firstRowLastColumn="0" w:lastRowFirstColumn="0" w:lastRowLastColumn="0"/>
            </w:pPr>
            <w:r w:rsidRPr="00507DB4">
              <w:t>35.0%</w:t>
            </w:r>
          </w:p>
        </w:tc>
        <w:tc>
          <w:tcPr>
            <w:tcW w:w="1530" w:type="dxa"/>
          </w:tcPr>
          <w:p w14:paraId="5FC2E8D1" w14:textId="6B7ADE1D" w:rsidR="00974859" w:rsidRPr="00EA66DD" w:rsidRDefault="00974859" w:rsidP="000D7741">
            <w:pPr>
              <w:widowControl/>
              <w:spacing w:after="0"/>
              <w:jc w:val="center"/>
              <w:cnfStyle w:val="000000000000" w:firstRow="0" w:lastRow="0" w:firstColumn="0" w:lastColumn="0" w:oddVBand="0" w:evenVBand="0" w:oddHBand="0" w:evenHBand="0" w:firstRowFirstColumn="0" w:firstRowLastColumn="0" w:lastRowFirstColumn="0" w:lastRowLastColumn="0"/>
            </w:pPr>
            <w:r w:rsidRPr="00507DB4">
              <w:t>30.0%</w:t>
            </w:r>
          </w:p>
        </w:tc>
        <w:tc>
          <w:tcPr>
            <w:tcW w:w="2349" w:type="dxa"/>
          </w:tcPr>
          <w:p w14:paraId="536A9063" w14:textId="63A7FF7C" w:rsidR="00974859" w:rsidRDefault="00974859" w:rsidP="000D7741">
            <w:pPr>
              <w:widowControl/>
              <w:spacing w:after="0"/>
              <w:jc w:val="center"/>
              <w:cnfStyle w:val="000000000000" w:firstRow="0" w:lastRow="0" w:firstColumn="0" w:lastColumn="0" w:oddVBand="0" w:evenVBand="0" w:oddHBand="0" w:evenHBand="0" w:firstRowFirstColumn="0" w:firstRowLastColumn="0" w:lastRowFirstColumn="0" w:lastRowLastColumn="0"/>
            </w:pPr>
            <w:r>
              <w:t>Worse</w:t>
            </w:r>
          </w:p>
        </w:tc>
      </w:tr>
    </w:tbl>
    <w:p w14:paraId="6D8500D2" w14:textId="130A7304" w:rsidR="00974859" w:rsidRDefault="00974859" w:rsidP="00974859">
      <w:pPr>
        <w:spacing w:after="0"/>
        <w:rPr>
          <w:bCs/>
          <w:sz w:val="14"/>
          <w:szCs w:val="14"/>
        </w:rPr>
      </w:pPr>
      <w:r w:rsidRPr="00517729">
        <w:rPr>
          <w:bCs/>
          <w:sz w:val="14"/>
          <w:szCs w:val="14"/>
        </w:rPr>
        <w:t xml:space="preserve">* Healthy Stores for a Healthy Community Survey </w:t>
      </w:r>
    </w:p>
    <w:p w14:paraId="747614B2" w14:textId="7E04A73B" w:rsidR="00974859" w:rsidRDefault="00974859" w:rsidP="00974859">
      <w:pPr>
        <w:spacing w:after="0"/>
        <w:rPr>
          <w:bCs/>
          <w:sz w:val="14"/>
          <w:szCs w:val="14"/>
        </w:rPr>
      </w:pPr>
      <w:r>
        <w:rPr>
          <w:bCs/>
          <w:sz w:val="14"/>
          <w:szCs w:val="14"/>
        </w:rPr>
        <w:t>** Statewide Tobacco Retail Licensing List and Retail Pharmacy Licensing List</w:t>
      </w:r>
    </w:p>
    <w:p w14:paraId="2A523491" w14:textId="77777777" w:rsidR="00974859" w:rsidRPr="00517729" w:rsidRDefault="00974859" w:rsidP="00974859">
      <w:pPr>
        <w:spacing w:after="0"/>
        <w:rPr>
          <w:sz w:val="14"/>
          <w:szCs w:val="14"/>
        </w:rPr>
      </w:pPr>
    </w:p>
    <w:p w14:paraId="0380B853" w14:textId="123E96A8" w:rsidR="009854BE" w:rsidRPr="00BD51EB" w:rsidRDefault="009854BE" w:rsidP="00DB2392">
      <w:pPr>
        <w:pStyle w:val="Heading2"/>
        <w:shd w:val="clear" w:color="auto" w:fill="FFFFFF" w:themeFill="background1"/>
        <w:ind w:right="-900"/>
        <w:rPr>
          <w:i/>
          <w:iCs/>
        </w:rPr>
      </w:pPr>
      <w:r w:rsidRPr="00BD51EB">
        <w:rPr>
          <w:i/>
          <w:iCs/>
        </w:rPr>
        <w:t xml:space="preserve">Community awareness: </w:t>
      </w:r>
      <w:r w:rsidR="00DB2392">
        <w:rPr>
          <w:i/>
          <w:iCs/>
        </w:rPr>
        <w:br/>
      </w:r>
      <w:r w:rsidRPr="00BD51EB">
        <w:rPr>
          <w:i/>
          <w:iCs/>
        </w:rPr>
        <w:t xml:space="preserve">How aware is the community that a public health problem exists? </w:t>
      </w:r>
    </w:p>
    <w:p w14:paraId="22191E0D" w14:textId="08B11FD9" w:rsidR="00B346A0" w:rsidRPr="00C07181" w:rsidRDefault="00C349B6" w:rsidP="00C349B6">
      <w:pPr>
        <w:pStyle w:val="ListParagraph"/>
        <w:numPr>
          <w:ilvl w:val="0"/>
          <w:numId w:val="11"/>
        </w:numPr>
      </w:pPr>
      <w:r>
        <w:t>According to Solano TPEP staff, s</w:t>
      </w:r>
      <w:r w:rsidR="00102B4E">
        <w:t>mokers</w:t>
      </w:r>
      <w:r>
        <w:t xml:space="preserve"> in the county</w:t>
      </w:r>
      <w:r w:rsidR="00102B4E">
        <w:t xml:space="preserve"> are likely aware that </w:t>
      </w:r>
      <w:r w:rsidR="00B346A0">
        <w:t xml:space="preserve">certain national pharmacies (like CVS) ban </w:t>
      </w:r>
      <w:r w:rsidR="00102B4E">
        <w:t xml:space="preserve">tobacco products. Awareness among the broader community may be more limited. </w:t>
      </w:r>
    </w:p>
    <w:p w14:paraId="17786EC7" w14:textId="40B850F7" w:rsidR="009854BE" w:rsidRPr="00BD51EB" w:rsidRDefault="009854BE" w:rsidP="00BD51EB">
      <w:pPr>
        <w:pStyle w:val="Heading2"/>
        <w:shd w:val="clear" w:color="auto" w:fill="FFFFFF" w:themeFill="background1"/>
        <w:rPr>
          <w:i/>
          <w:iCs/>
        </w:rPr>
      </w:pPr>
      <w:r w:rsidRPr="00BD51EB">
        <w:rPr>
          <w:i/>
          <w:iCs/>
        </w:rPr>
        <w:t xml:space="preserve">Community support: </w:t>
      </w:r>
      <w:r w:rsidR="00DB2392">
        <w:rPr>
          <w:i/>
          <w:iCs/>
        </w:rPr>
        <w:br/>
      </w:r>
      <w:r w:rsidR="00C0641E" w:rsidRPr="00BD51EB">
        <w:rPr>
          <w:i/>
          <w:iCs/>
        </w:rPr>
        <w:t xml:space="preserve">Have community members demonstrated support for action?  </w:t>
      </w:r>
    </w:p>
    <w:p w14:paraId="66CBEEED" w14:textId="18DC875F" w:rsidR="0023373F" w:rsidRDefault="0023373F" w:rsidP="0023373F">
      <w:pPr>
        <w:pStyle w:val="ListParagraph"/>
        <w:numPr>
          <w:ilvl w:val="0"/>
          <w:numId w:val="14"/>
        </w:numPr>
      </w:pPr>
      <w:r w:rsidRPr="0023373F">
        <w:t xml:space="preserve"> </w:t>
      </w:r>
      <w:r>
        <w:t xml:space="preserve">One Dixon city official interviewed in 2017-2018 noted that community members protested CVS’ decision to stop selling tobacco products. </w:t>
      </w:r>
    </w:p>
    <w:p w14:paraId="759F786F" w14:textId="08D7764B" w:rsidR="00C07181" w:rsidRPr="00CC6DE0" w:rsidRDefault="00C07181" w:rsidP="00C27125">
      <w:pPr>
        <w:spacing w:after="0"/>
        <w:rPr>
          <w:color w:val="1B69AA" w:themeColor="accent2"/>
        </w:rPr>
      </w:pPr>
    </w:p>
    <w:tbl>
      <w:tblPr>
        <w:tblStyle w:val="ListTable3-Accent2"/>
        <w:tblW w:w="6461" w:type="dxa"/>
        <w:tblLook w:val="04A0" w:firstRow="1" w:lastRow="0" w:firstColumn="1" w:lastColumn="0" w:noHBand="0" w:noVBand="1"/>
      </w:tblPr>
      <w:tblGrid>
        <w:gridCol w:w="3348"/>
        <w:gridCol w:w="1763"/>
        <w:gridCol w:w="1350"/>
      </w:tblGrid>
      <w:tr w:rsidR="00C07181" w:rsidRPr="005C0F60" w14:paraId="50556FD5" w14:textId="77777777" w:rsidTr="0023373F">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3348" w:type="dxa"/>
          </w:tcPr>
          <w:p w14:paraId="01DC34FC" w14:textId="77777777" w:rsidR="00C07181" w:rsidRPr="00C349B6" w:rsidRDefault="00C07181" w:rsidP="00C27125">
            <w:pPr>
              <w:widowControl/>
              <w:spacing w:after="0"/>
              <w:ind w:left="450" w:firstLineChars="100" w:firstLine="170"/>
              <w:rPr>
                <w:rFonts w:asciiTheme="majorHAnsi" w:eastAsia="Times New Roman" w:hAnsiTheme="majorHAnsi" w:cs="Arial"/>
                <w:b w:val="0"/>
                <w:bCs w:val="0"/>
                <w:color w:val="FF0000"/>
              </w:rPr>
            </w:pPr>
          </w:p>
        </w:tc>
        <w:tc>
          <w:tcPr>
            <w:tcW w:w="1763" w:type="dxa"/>
          </w:tcPr>
          <w:p w14:paraId="4D671412" w14:textId="77777777" w:rsidR="008178C9" w:rsidRDefault="008178C9" w:rsidP="00C349B6">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Solano County</w:t>
            </w:r>
          </w:p>
          <w:p w14:paraId="18113D7A" w14:textId="0545AA6B" w:rsidR="008178C9" w:rsidRDefault="008178C9" w:rsidP="00C349B6">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rPr>
            </w:pPr>
            <w:r>
              <w:rPr>
                <w:rFonts w:asciiTheme="majorHAnsi" w:eastAsia="Times New Roman" w:hAnsiTheme="majorHAnsi" w:cs="Arial"/>
              </w:rPr>
              <w:t>(2019</w:t>
            </w:r>
            <w:r w:rsidR="00687EAF">
              <w:rPr>
                <w:rFonts w:asciiTheme="majorHAnsi" w:eastAsia="Times New Roman" w:hAnsiTheme="majorHAnsi" w:cs="Arial"/>
              </w:rPr>
              <w:t>) *</w:t>
            </w:r>
            <w:r w:rsidR="00C77EB0">
              <w:rPr>
                <w:rFonts w:asciiTheme="majorHAnsi" w:eastAsia="Times New Roman" w:hAnsiTheme="majorHAnsi" w:cs="Arial"/>
              </w:rPr>
              <w:t>**</w:t>
            </w:r>
          </w:p>
        </w:tc>
        <w:tc>
          <w:tcPr>
            <w:tcW w:w="1350" w:type="dxa"/>
          </w:tcPr>
          <w:p w14:paraId="77E9685B" w14:textId="440B0CE3" w:rsidR="00C07181" w:rsidRPr="001A2753" w:rsidRDefault="00C07181" w:rsidP="00C349B6">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FF0000"/>
              </w:rPr>
            </w:pPr>
            <w:r w:rsidRPr="001A2753">
              <w:rPr>
                <w:rFonts w:asciiTheme="majorHAnsi" w:eastAsia="Times New Roman" w:hAnsiTheme="majorHAnsi" w:cs="Arial"/>
              </w:rPr>
              <w:t>California</w:t>
            </w:r>
            <w:r w:rsidR="00C77EB0">
              <w:rPr>
                <w:rFonts w:asciiTheme="majorHAnsi" w:eastAsia="Times New Roman" w:hAnsiTheme="majorHAnsi" w:cs="Arial"/>
              </w:rPr>
              <w:br/>
            </w:r>
            <w:r w:rsidR="00C77EB0" w:rsidRPr="00C77EB0">
              <w:rPr>
                <w:rFonts w:asciiTheme="majorHAnsi" w:eastAsia="Times New Roman" w:hAnsiTheme="majorHAnsi" w:cs="Arial"/>
              </w:rPr>
              <w:t>(2019)</w:t>
            </w:r>
            <w:r w:rsidR="00E77B73">
              <w:rPr>
                <w:rFonts w:asciiTheme="majorHAnsi" w:eastAsia="Times New Roman" w:hAnsiTheme="majorHAnsi" w:cs="Arial"/>
              </w:rPr>
              <w:t xml:space="preserve"> </w:t>
            </w:r>
            <w:r w:rsidR="00C77EB0" w:rsidRPr="00C77EB0">
              <w:rPr>
                <w:rFonts w:asciiTheme="majorHAnsi" w:eastAsia="Times New Roman" w:hAnsiTheme="majorHAnsi" w:cs="Arial"/>
              </w:rPr>
              <w:t>†</w:t>
            </w:r>
          </w:p>
        </w:tc>
      </w:tr>
      <w:tr w:rsidR="00C07181" w:rsidRPr="005C0F60" w14:paraId="25C42EC1" w14:textId="77777777" w:rsidTr="0023373F">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348" w:type="dxa"/>
            <w:hideMark/>
          </w:tcPr>
          <w:p w14:paraId="78B02A33" w14:textId="14D4A6BB" w:rsidR="00C07181" w:rsidRPr="00C349B6" w:rsidRDefault="00213CB8" w:rsidP="00C27125">
            <w:pPr>
              <w:widowControl/>
              <w:spacing w:after="0"/>
              <w:rPr>
                <w:rFonts w:asciiTheme="majorHAnsi" w:eastAsia="Times New Roman" w:hAnsiTheme="majorHAnsi" w:cs="Arial"/>
                <w:b w:val="0"/>
                <w:bCs w:val="0"/>
                <w:color w:val="FF0000"/>
              </w:rPr>
            </w:pPr>
            <w:r w:rsidRPr="00C349B6">
              <w:rPr>
                <w:b w:val="0"/>
                <w:bCs w:val="0"/>
              </w:rPr>
              <w:t>%</w:t>
            </w:r>
            <w:r w:rsidR="00455D70" w:rsidRPr="00C349B6">
              <w:rPr>
                <w:b w:val="0"/>
                <w:bCs w:val="0"/>
              </w:rPr>
              <w:t xml:space="preserve"> of adults who agree that pharmacies should not sell tobacco products</w:t>
            </w:r>
          </w:p>
        </w:tc>
        <w:tc>
          <w:tcPr>
            <w:tcW w:w="1763" w:type="dxa"/>
          </w:tcPr>
          <w:p w14:paraId="60A11BAD" w14:textId="26E29971" w:rsidR="00295F48" w:rsidRDefault="00295F48" w:rsidP="00C349B6">
            <w:pPr>
              <w:widowControl/>
              <w:spacing w:after="0"/>
              <w:jc w:val="center"/>
              <w:cnfStyle w:val="000000100000" w:firstRow="0" w:lastRow="0" w:firstColumn="0" w:lastColumn="0" w:oddVBand="0" w:evenVBand="0" w:oddHBand="1" w:evenHBand="0" w:firstRowFirstColumn="0" w:firstRowLastColumn="0" w:lastRowFirstColumn="0" w:lastRowLastColumn="0"/>
            </w:pPr>
            <w:r>
              <w:t>71.0%</w:t>
            </w:r>
          </w:p>
        </w:tc>
        <w:tc>
          <w:tcPr>
            <w:tcW w:w="1350" w:type="dxa"/>
            <w:hideMark/>
          </w:tcPr>
          <w:p w14:paraId="194FCEFB" w14:textId="4485EB4F" w:rsidR="00C07181" w:rsidRPr="005C0F60" w:rsidRDefault="00455D70" w:rsidP="00C349B6">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FF0000"/>
              </w:rPr>
            </w:pPr>
            <w:r>
              <w:t>63.4%</w:t>
            </w:r>
          </w:p>
        </w:tc>
      </w:tr>
    </w:tbl>
    <w:p w14:paraId="6F8DBB9F" w14:textId="07A70464" w:rsidR="00B013D2" w:rsidRPr="00B013D2" w:rsidRDefault="00C77EB0" w:rsidP="00B013D2">
      <w:pPr>
        <w:rPr>
          <w:sz w:val="14"/>
          <w:szCs w:val="14"/>
        </w:rPr>
      </w:pPr>
      <w:r>
        <w:rPr>
          <w:sz w:val="14"/>
          <w:szCs w:val="14"/>
        </w:rPr>
        <w:t>*** Healthy Stores for a Healthy Community Public Opinion Poll (n=</w:t>
      </w:r>
      <w:r w:rsidR="002D6369">
        <w:rPr>
          <w:sz w:val="14"/>
          <w:szCs w:val="14"/>
        </w:rPr>
        <w:t>367).</w:t>
      </w:r>
      <w:r>
        <w:rPr>
          <w:sz w:val="14"/>
          <w:szCs w:val="14"/>
        </w:rPr>
        <w:br/>
        <w:t>†</w:t>
      </w:r>
      <w:r w:rsidR="00B109D9" w:rsidRPr="00A92676">
        <w:rPr>
          <w:sz w:val="14"/>
          <w:szCs w:val="14"/>
        </w:rPr>
        <w:t xml:space="preserve"> Statewide Online California Adult Tobacco Survey (CATS).  </w:t>
      </w:r>
    </w:p>
    <w:p w14:paraId="2E8BE9CB" w14:textId="76980DB2" w:rsidR="00C349B6" w:rsidRDefault="00C349B6">
      <w:pPr>
        <w:widowControl/>
        <w:spacing w:after="0" w:line="240" w:lineRule="auto"/>
      </w:pPr>
      <w:r>
        <w:br w:type="page"/>
      </w:r>
    </w:p>
    <w:p w14:paraId="506FCE95" w14:textId="53A50E58" w:rsidR="009854BE" w:rsidRPr="008D7CEC" w:rsidRDefault="009854BE" w:rsidP="00DB2392">
      <w:pPr>
        <w:pStyle w:val="Heading2"/>
        <w:shd w:val="clear" w:color="auto" w:fill="FFFFFF" w:themeFill="background1"/>
        <w:ind w:right="-900"/>
        <w:rPr>
          <w:b w:val="0"/>
          <w:bCs/>
        </w:rPr>
      </w:pPr>
      <w:r w:rsidRPr="00BD51EB">
        <w:rPr>
          <w:i/>
          <w:iCs/>
        </w:rPr>
        <w:lastRenderedPageBreak/>
        <w:t xml:space="preserve">Decision maker support: </w:t>
      </w:r>
      <w:r w:rsidR="00DB2392">
        <w:rPr>
          <w:i/>
          <w:iCs/>
        </w:rPr>
        <w:br/>
      </w:r>
      <w:r w:rsidR="00C0641E" w:rsidRPr="00BD51EB">
        <w:rPr>
          <w:i/>
          <w:iCs/>
        </w:rPr>
        <w:t xml:space="preserve">Have </w:t>
      </w:r>
      <w:r w:rsidR="00D30549">
        <w:rPr>
          <w:i/>
          <w:iCs/>
        </w:rPr>
        <w:t>decision maker</w:t>
      </w:r>
      <w:r w:rsidR="00C0641E" w:rsidRPr="00BD51EB">
        <w:rPr>
          <w:i/>
          <w:iCs/>
        </w:rPr>
        <w:t>s/leaders demonstrated support for action?</w:t>
      </w:r>
    </w:p>
    <w:p w14:paraId="47570AF3" w14:textId="48C3132C" w:rsidR="006614BE" w:rsidRDefault="0095165A" w:rsidP="00DF5E4A">
      <w:pPr>
        <w:pStyle w:val="ListParagraph"/>
        <w:numPr>
          <w:ilvl w:val="0"/>
          <w:numId w:val="15"/>
        </w:numPr>
      </w:pPr>
      <w:r>
        <w:t xml:space="preserve">Key informant interviews </w:t>
      </w:r>
      <w:r w:rsidR="00A6298B">
        <w:t>were conducted with five</w:t>
      </w:r>
      <w:r>
        <w:t xml:space="preserve"> Dixon city officials </w:t>
      </w:r>
      <w:r w:rsidR="00A6298B">
        <w:t xml:space="preserve">in 2017-18. </w:t>
      </w:r>
      <w:r w:rsidR="00DF5E4A">
        <w:t xml:space="preserve">Four of these five believed that </w:t>
      </w:r>
      <w:r w:rsidR="00797A64">
        <w:t xml:space="preserve">a policy prohibiting the sale of tobacco products in pharmacies or other types of retailers had a low chance of adoption. </w:t>
      </w:r>
      <w:r w:rsidR="00DF5E4A">
        <w:t>Barriers included: c</w:t>
      </w:r>
      <w:r w:rsidR="007D1B51">
        <w:t>oncerns about lawsuits from national pharmacies and retailers</w:t>
      </w:r>
      <w:r w:rsidR="00DF5E4A">
        <w:t xml:space="preserve">; concerns about government regulation of local businesses; lack of community support; and the smoking status of current councilmembers. </w:t>
      </w:r>
    </w:p>
    <w:p w14:paraId="314D090D" w14:textId="7EC35C91" w:rsidR="00CE32CE" w:rsidRDefault="00DF5E4A" w:rsidP="00E42D58">
      <w:pPr>
        <w:pStyle w:val="ListParagraph"/>
        <w:numPr>
          <w:ilvl w:val="0"/>
          <w:numId w:val="15"/>
        </w:numPr>
      </w:pPr>
      <w:r>
        <w:t>According to Solano TPEP staff, p</w:t>
      </w:r>
      <w:r w:rsidR="002D5EB0">
        <w:t xml:space="preserve">ublic health leaders in the county </w:t>
      </w:r>
      <w:r>
        <w:t>would likely be supportive of a policy on this issue. Staff suggested that e</w:t>
      </w:r>
      <w:r w:rsidR="00CE32CE">
        <w:t xml:space="preserve">fforts within Solano County would need to focus on smaller, independent pharmacies rather than national pharmacy chains. </w:t>
      </w:r>
    </w:p>
    <w:p w14:paraId="2723FC9B" w14:textId="50926846" w:rsidR="009854BE" w:rsidRPr="00BD51EB" w:rsidRDefault="009854BE" w:rsidP="00965F61">
      <w:pPr>
        <w:pStyle w:val="Heading2"/>
        <w:shd w:val="clear" w:color="auto" w:fill="FFFFFF" w:themeFill="background1"/>
        <w:ind w:right="-630"/>
        <w:rPr>
          <w:i/>
          <w:iCs/>
        </w:rPr>
      </w:pPr>
      <w:r w:rsidRPr="00BD51EB">
        <w:rPr>
          <w:i/>
          <w:iCs/>
        </w:rPr>
        <w:t xml:space="preserve">Earned media: </w:t>
      </w:r>
      <w:r w:rsidR="00965F61">
        <w:rPr>
          <w:i/>
          <w:iCs/>
        </w:rPr>
        <w:br/>
      </w:r>
      <w:r w:rsidR="00C0641E" w:rsidRPr="00BD51EB">
        <w:rPr>
          <w:i/>
          <w:iCs/>
        </w:rPr>
        <w:t>Has there been unpaid media (positive or neutral) in the past year</w:t>
      </w:r>
      <w:r w:rsidRPr="00BD51EB">
        <w:rPr>
          <w:i/>
          <w:iCs/>
        </w:rPr>
        <w:t xml:space="preserve">? </w:t>
      </w:r>
    </w:p>
    <w:p w14:paraId="1FF0C3E5" w14:textId="77777777" w:rsidR="00EA2755" w:rsidRPr="00230567" w:rsidRDefault="00EA2755" w:rsidP="00E37E4F">
      <w:pPr>
        <w:pStyle w:val="ListParagraph"/>
        <w:numPr>
          <w:ilvl w:val="0"/>
          <w:numId w:val="4"/>
        </w:numPr>
        <w:rPr>
          <w:color w:val="000000" w:themeColor="text2"/>
        </w:rPr>
      </w:pPr>
      <w:r>
        <w:rPr>
          <w:color w:val="000000" w:themeColor="text2"/>
        </w:rPr>
        <w:t>January and February 2020: Three supportive articles on Benicia’s tobacco ordinance (Vallejo Times Herald)</w:t>
      </w:r>
    </w:p>
    <w:p w14:paraId="723F7DBE" w14:textId="77777777" w:rsidR="009854BE" w:rsidRPr="00BD51EB" w:rsidRDefault="009854BE" w:rsidP="00BD51EB">
      <w:pPr>
        <w:pStyle w:val="Heading2"/>
        <w:shd w:val="clear" w:color="auto" w:fill="FFFFFF" w:themeFill="background1"/>
        <w:rPr>
          <w:i/>
          <w:iCs/>
        </w:rPr>
      </w:pPr>
      <w:r w:rsidRPr="00BD51EB">
        <w:rPr>
          <w:i/>
          <w:iCs/>
        </w:rPr>
        <w:t xml:space="preserve">Policy landscape </w:t>
      </w:r>
    </w:p>
    <w:p w14:paraId="4A70A407" w14:textId="24908CDC" w:rsidR="00B448CC" w:rsidRDefault="00446E2C" w:rsidP="00E42D58">
      <w:pPr>
        <w:pStyle w:val="ListParagraph"/>
        <w:numPr>
          <w:ilvl w:val="0"/>
          <w:numId w:val="16"/>
        </w:numPr>
      </w:pPr>
      <w:r>
        <w:t xml:space="preserve">In December 2019, the Benicia City Council adopted a </w:t>
      </w:r>
      <w:hyperlink r:id="rId61" w:history="1">
        <w:r w:rsidRPr="008B4FBE">
          <w:rPr>
            <w:rStyle w:val="Hyperlink"/>
          </w:rPr>
          <w:t>tobacco ordinance</w:t>
        </w:r>
      </w:hyperlink>
      <w:r>
        <w:t xml:space="preserve"> that </w:t>
      </w:r>
      <w:r w:rsidR="00B548BD">
        <w:t>prohibited the sale of tobacco in pharmacies</w:t>
      </w:r>
      <w:r>
        <w:t xml:space="preserve">. Benicia is the first—and only—city in Solano County to adopt this ordinance. Benicia was recognized by the American Lung Association as passing the most </w:t>
      </w:r>
      <w:r w:rsidR="00793B5C">
        <w:t>comprehensive tobacco policy</w:t>
      </w:r>
      <w:r>
        <w:t xml:space="preserve"> in 2019.</w:t>
      </w:r>
      <w:r>
        <w:rPr>
          <w:rStyle w:val="FootnoteReference"/>
        </w:rPr>
        <w:footnoteReference w:id="9"/>
      </w:r>
      <w:r>
        <w:t xml:space="preserve"> </w:t>
      </w:r>
      <w:r w:rsidR="00B448CC">
        <w:t>Benicia’s ordinance went into effect in 2020. Therefore, there is no data yet available on enforcement</w:t>
      </w:r>
      <w:r w:rsidR="006D58F2">
        <w:t xml:space="preserve"> or changes in tobacco sales at pharmacies</w:t>
      </w:r>
      <w:r w:rsidR="00B448CC">
        <w:t xml:space="preserve">. </w:t>
      </w:r>
    </w:p>
    <w:p w14:paraId="148755A3" w14:textId="65C472BB" w:rsidR="00796B3E" w:rsidRDefault="00796B3E" w:rsidP="00E42D58">
      <w:pPr>
        <w:pStyle w:val="ListParagraph"/>
        <w:numPr>
          <w:ilvl w:val="0"/>
          <w:numId w:val="16"/>
        </w:numPr>
      </w:pPr>
      <w:r>
        <w:t xml:space="preserve">There are no active policy efforts to eliminate the sale and distribution of tobacco products at pharmacies or health care providers. </w:t>
      </w:r>
    </w:p>
    <w:p w14:paraId="7A34736D" w14:textId="77777777" w:rsidR="00446E2C" w:rsidRPr="00446E2C" w:rsidRDefault="00446E2C" w:rsidP="00446E2C"/>
    <w:p w14:paraId="4553576A" w14:textId="77777777" w:rsidR="009854BE" w:rsidRDefault="009854BE" w:rsidP="00C27125"/>
    <w:p w14:paraId="2D0350B6" w14:textId="77777777" w:rsidR="00965F61" w:rsidRDefault="00965F61">
      <w:pPr>
        <w:widowControl/>
        <w:spacing w:after="0" w:line="240" w:lineRule="auto"/>
        <w:sectPr w:rsidR="00965F61" w:rsidSect="004D64DC">
          <w:footerReference w:type="default" r:id="rId62"/>
          <w:pgSz w:w="12240" w:h="15840"/>
          <w:pgMar w:top="1008" w:right="4320" w:bottom="720" w:left="720" w:header="446" w:footer="504" w:gutter="0"/>
          <w:pgNumType w:start="1"/>
          <w:cols w:space="720"/>
          <w:docGrid w:linePitch="360"/>
        </w:sect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tblGrid>
      <w:tr w:rsidR="009854BE" w14:paraId="23063653" w14:textId="77777777" w:rsidTr="000430BF">
        <w:trPr>
          <w:trHeight w:val="1610"/>
        </w:trPr>
        <w:tc>
          <w:tcPr>
            <w:tcW w:w="10908" w:type="dxa"/>
            <w:tcBorders>
              <w:top w:val="single" w:sz="4" w:space="0" w:color="1B69AA" w:themeColor="accent2"/>
              <w:bottom w:val="single" w:sz="4" w:space="0" w:color="1B69AA" w:themeColor="accent2"/>
            </w:tcBorders>
          </w:tcPr>
          <w:p w14:paraId="2EB76F70" w14:textId="77777777" w:rsidR="009854BE" w:rsidRPr="0084343E" w:rsidRDefault="009854BE" w:rsidP="00C27125">
            <w:pPr>
              <w:spacing w:after="0"/>
              <w:rPr>
                <w:rFonts w:asciiTheme="majorHAnsi" w:hAnsiTheme="majorHAnsi"/>
                <w:color w:val="1B69AA" w:themeColor="accent2"/>
                <w:sz w:val="22"/>
              </w:rPr>
            </w:pPr>
          </w:p>
          <w:p w14:paraId="4E3ADF46" w14:textId="77777777" w:rsidR="009854BE" w:rsidRPr="00200C81" w:rsidRDefault="009854BE" w:rsidP="00C27125">
            <w:pPr>
              <w:pStyle w:val="Title"/>
              <w:spacing w:line="276" w:lineRule="auto"/>
              <w:ind w:right="522"/>
              <w:rPr>
                <w:rFonts w:asciiTheme="majorHAnsi" w:hAnsiTheme="majorHAnsi"/>
                <w:color w:val="1B69AA" w:themeColor="accent2"/>
                <w:sz w:val="24"/>
                <w:szCs w:val="56"/>
              </w:rPr>
            </w:pPr>
            <w:r>
              <w:rPr>
                <w:rFonts w:asciiTheme="majorHAnsi" w:hAnsiTheme="majorHAnsi"/>
                <w:color w:val="1B69AA" w:themeColor="accent2"/>
                <w:sz w:val="24"/>
                <w:szCs w:val="56"/>
              </w:rPr>
              <w:t xml:space="preserve">Solano County Tobacco Prevention and Education Program </w:t>
            </w:r>
          </w:p>
          <w:p w14:paraId="43945420" w14:textId="1AB8B711" w:rsidR="009854BE" w:rsidRPr="0084343E" w:rsidRDefault="00B26B21" w:rsidP="00C27125">
            <w:pPr>
              <w:pStyle w:val="Subtitle"/>
              <w:ind w:left="0"/>
              <w:rPr>
                <w:rFonts w:asciiTheme="majorHAnsi" w:hAnsiTheme="majorHAnsi" w:cs="Symbol"/>
                <w:color w:val="1B69AA" w:themeColor="accent2"/>
                <w:sz w:val="32"/>
              </w:rPr>
            </w:pPr>
            <w:r>
              <w:rPr>
                <w:rFonts w:asciiTheme="majorHAnsi" w:hAnsiTheme="majorHAnsi" w:cs="Symbol"/>
                <w:color w:val="1B69AA" w:themeColor="accent2"/>
                <w:sz w:val="32"/>
              </w:rPr>
              <w:t>3.2.9</w:t>
            </w:r>
            <w:r w:rsidR="009854BE">
              <w:rPr>
                <w:rFonts w:asciiTheme="majorHAnsi" w:hAnsiTheme="majorHAnsi" w:cs="Symbol"/>
                <w:color w:val="1B69AA" w:themeColor="accent2"/>
                <w:sz w:val="32"/>
              </w:rPr>
              <w:t xml:space="preserve"> </w:t>
            </w:r>
            <w:r w:rsidR="00A6596B" w:rsidRPr="00A6596B">
              <w:rPr>
                <w:rFonts w:asciiTheme="majorHAnsi" w:hAnsiTheme="majorHAnsi" w:cs="Symbol"/>
                <w:color w:val="1B69AA" w:themeColor="accent2"/>
                <w:sz w:val="32"/>
              </w:rPr>
              <w:t>Menthol and Other Flavored Tobacco Products</w:t>
            </w:r>
          </w:p>
          <w:p w14:paraId="2C6C2558" w14:textId="77777777" w:rsidR="009854BE" w:rsidRPr="0084343E" w:rsidRDefault="009854BE" w:rsidP="00C27125">
            <w:pPr>
              <w:rPr>
                <w:rFonts w:asciiTheme="majorHAnsi" w:hAnsiTheme="majorHAnsi" w:cs="Symbol"/>
                <w:color w:val="1B69AA" w:themeColor="accent2"/>
              </w:rPr>
            </w:pPr>
          </w:p>
          <w:p w14:paraId="4BE17304" w14:textId="77777777" w:rsidR="009854BE" w:rsidRPr="00B21B4D" w:rsidRDefault="009854BE" w:rsidP="00C27125">
            <w:pPr>
              <w:rPr>
                <w:rFonts w:asciiTheme="majorHAnsi" w:hAnsiTheme="majorHAnsi" w:cs="Symbol"/>
                <w:b/>
                <w:color w:val="1B69AA" w:themeColor="accent2"/>
              </w:rPr>
            </w:pPr>
            <w:r>
              <w:rPr>
                <w:rFonts w:asciiTheme="majorHAnsi" w:hAnsiTheme="majorHAnsi" w:cs="Symbol"/>
                <w:b/>
                <w:color w:val="1B69AA" w:themeColor="accent2"/>
              </w:rPr>
              <w:t xml:space="preserve">Core Indicator Data Summary </w:t>
            </w:r>
          </w:p>
        </w:tc>
      </w:tr>
      <w:tr w:rsidR="009854BE" w14:paraId="43DB5C52" w14:textId="77777777" w:rsidTr="000430BF">
        <w:tc>
          <w:tcPr>
            <w:tcW w:w="10908" w:type="dxa"/>
            <w:tcBorders>
              <w:top w:val="single" w:sz="4" w:space="0" w:color="1B69AA" w:themeColor="accent2"/>
            </w:tcBorders>
          </w:tcPr>
          <w:p w14:paraId="405EC7C6" w14:textId="77777777" w:rsidR="009854BE" w:rsidRPr="0084343E" w:rsidRDefault="009854BE" w:rsidP="00C27125">
            <w:pPr>
              <w:ind w:right="7200"/>
              <w:rPr>
                <w:rFonts w:asciiTheme="majorHAnsi" w:hAnsiTheme="majorHAnsi" w:cs="Symbol"/>
                <w:color w:val="3F5163" w:themeColor="accent1"/>
                <w:sz w:val="2"/>
                <w:szCs w:val="2"/>
              </w:rPr>
            </w:pPr>
          </w:p>
          <w:p w14:paraId="0F22C48F" w14:textId="7A3368FF" w:rsidR="009854BE" w:rsidRDefault="00A6596B" w:rsidP="00C27125">
            <w:r w:rsidRPr="00A6596B">
              <w:rPr>
                <w:rFonts w:asciiTheme="majorHAnsi" w:hAnsiTheme="majorHAnsi" w:cs="Symbol"/>
                <w:color w:val="1B69AA" w:themeColor="accent2"/>
              </w:rPr>
              <w:t>The number of jurisdictions with a policy eliminating or restricting the sale and/or distribution of any mentholated cigarettes and other flavored tobacco products, and paraphernalia (e.g., smokeless tobacco products, dissolvable tobacco products, flavored premium cigars such as little cigars, cigarillos, hookah tobacco, e-cigarettes, e-hookah, wrappers).</w:t>
            </w:r>
          </w:p>
        </w:tc>
      </w:tr>
    </w:tbl>
    <w:p w14:paraId="51717C5F" w14:textId="77777777" w:rsidR="009854BE" w:rsidRDefault="009854BE" w:rsidP="00C27125">
      <w:pPr>
        <w:spacing w:after="0"/>
      </w:pPr>
    </w:p>
    <w:p w14:paraId="09BD2667" w14:textId="2EAB7894" w:rsidR="009854BE" w:rsidRDefault="009854BE" w:rsidP="00C27125">
      <w:pPr>
        <w:pStyle w:val="Heading2"/>
        <w:shd w:val="clear" w:color="auto" w:fill="FFFFFF" w:themeFill="background1"/>
        <w:rPr>
          <w:b w:val="0"/>
          <w:bCs/>
          <w:i/>
          <w:iCs/>
        </w:rPr>
      </w:pPr>
      <w:r w:rsidRPr="00BD51EB">
        <w:rPr>
          <w:i/>
          <w:iCs/>
        </w:rPr>
        <w:t xml:space="preserve">Scope of the problem: </w:t>
      </w:r>
      <w:r w:rsidR="00DB2392">
        <w:rPr>
          <w:i/>
          <w:iCs/>
        </w:rPr>
        <w:br/>
      </w:r>
      <w:r w:rsidR="00050DE5" w:rsidRPr="00BD51EB">
        <w:rPr>
          <w:i/>
          <w:iCs/>
        </w:rPr>
        <w:t>D</w:t>
      </w:r>
      <w:r w:rsidRPr="00BD51EB">
        <w:rPr>
          <w:i/>
          <w:iCs/>
        </w:rPr>
        <w:t>o data show the existence of a public health problem?</w:t>
      </w:r>
      <w:r w:rsidRPr="007104D1">
        <w:rPr>
          <w:b w:val="0"/>
          <w:bCs/>
          <w:i/>
          <w:iCs/>
        </w:rPr>
        <w:t xml:space="preserve"> </w:t>
      </w:r>
    </w:p>
    <w:p w14:paraId="32258D8B" w14:textId="033D85E9" w:rsidR="00723E68" w:rsidRDefault="00975493" w:rsidP="00C27125">
      <w:pPr>
        <w:pStyle w:val="Heading3"/>
      </w:pPr>
      <w:r>
        <w:rPr>
          <w:noProof/>
        </w:rPr>
        <mc:AlternateContent>
          <mc:Choice Requires="wps">
            <w:drawing>
              <wp:anchor distT="0" distB="0" distL="114300" distR="114300" simplePos="0" relativeHeight="251658258" behindDoc="0" locked="0" layoutInCell="1" allowOverlap="1" wp14:anchorId="208684F9" wp14:editId="60869C19">
                <wp:simplePos x="0" y="0"/>
                <wp:positionH relativeFrom="column">
                  <wp:posOffset>4317789</wp:posOffset>
                </wp:positionH>
                <wp:positionV relativeFrom="paragraph">
                  <wp:posOffset>51858</wp:posOffset>
                </wp:positionV>
                <wp:extent cx="2854113" cy="2819400"/>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2854113" cy="2819400"/>
                        </a:xfrm>
                        <a:prstGeom prst="rect">
                          <a:avLst/>
                        </a:prstGeom>
                        <a:solidFill>
                          <a:schemeClr val="accent2">
                            <a:lumMod val="20000"/>
                            <a:lumOff val="80000"/>
                          </a:schemeClr>
                        </a:solidFill>
                        <a:ln w="6350">
                          <a:noFill/>
                        </a:ln>
                      </wps:spPr>
                      <wps:txbx>
                        <w:txbxContent>
                          <w:p w14:paraId="5D2E4A15" w14:textId="77777777" w:rsidR="00975493" w:rsidRPr="00325584" w:rsidRDefault="00975493" w:rsidP="00975493">
                            <w:pPr>
                              <w:jc w:val="center"/>
                              <w:rPr>
                                <w:b/>
                                <w:bCs/>
                              </w:rPr>
                            </w:pPr>
                            <w:r w:rsidRPr="00325584">
                              <w:rPr>
                                <w:b/>
                                <w:bCs/>
                              </w:rPr>
                              <w:t>Disparities in the data</w:t>
                            </w:r>
                          </w:p>
                          <w:p w14:paraId="5BDF48F9" w14:textId="3449F533" w:rsidR="00975493" w:rsidRDefault="00975493" w:rsidP="007A0F0A">
                            <w:pPr>
                              <w:pStyle w:val="ListParagraph"/>
                              <w:numPr>
                                <w:ilvl w:val="0"/>
                                <w:numId w:val="23"/>
                              </w:numPr>
                              <w:spacing w:after="160"/>
                              <w:ind w:left="187" w:hanging="187"/>
                            </w:pPr>
                            <w:r>
                              <w:t xml:space="preserve">Use of menthol cigarettes among adults is highest for </w:t>
                            </w:r>
                            <w:r w:rsidR="004C1A72">
                              <w:t xml:space="preserve">women (37%), African American/Black residents (68%), those who identify as bisexual </w:t>
                            </w:r>
                            <w:r w:rsidR="00F213E1">
                              <w:t>(</w:t>
                            </w:r>
                            <w:r w:rsidR="004C1A72">
                              <w:t xml:space="preserve">45%) and those who live in urban areas (32%). </w:t>
                            </w:r>
                          </w:p>
                          <w:p w14:paraId="30C04C71" w14:textId="129BB551" w:rsidR="00DF6BEB" w:rsidRDefault="00826C1C" w:rsidP="007A0F0A">
                            <w:pPr>
                              <w:pStyle w:val="ListParagraph"/>
                              <w:numPr>
                                <w:ilvl w:val="0"/>
                                <w:numId w:val="23"/>
                              </w:numPr>
                              <w:spacing w:after="160"/>
                              <w:ind w:left="187" w:hanging="187"/>
                            </w:pPr>
                            <w:r>
                              <w:t>Use of flavored tobacco among adults is highest for those ages 18</w:t>
                            </w:r>
                            <w:r w:rsidR="00EF7751">
                              <w:t xml:space="preserve"> to </w:t>
                            </w:r>
                            <w:r>
                              <w:t xml:space="preserve">25 (69%), </w:t>
                            </w:r>
                            <w:r w:rsidR="00F213E1">
                              <w:t xml:space="preserve">those who identify as bisexual (36%), and those in urban areas (50%). </w:t>
                            </w:r>
                          </w:p>
                          <w:p w14:paraId="5B9DECFA" w14:textId="6F44689B" w:rsidR="00212A77" w:rsidRDefault="00212A77" w:rsidP="007A0F0A">
                            <w:pPr>
                              <w:pStyle w:val="ListParagraph"/>
                              <w:numPr>
                                <w:ilvl w:val="0"/>
                                <w:numId w:val="23"/>
                              </w:numPr>
                              <w:spacing w:after="160"/>
                              <w:ind w:left="187" w:hanging="187"/>
                            </w:pPr>
                            <w:r>
                              <w:t xml:space="preserve">Use of menthol cigarettes among youth is highest for those who identify as a non-binary (68%). </w:t>
                            </w:r>
                          </w:p>
                          <w:p w14:paraId="2634B840" w14:textId="09F6085E" w:rsidR="007A0F0A" w:rsidRDefault="007A0F0A" w:rsidP="007A0F0A">
                            <w:pPr>
                              <w:pStyle w:val="ListParagraph"/>
                              <w:numPr>
                                <w:ilvl w:val="0"/>
                                <w:numId w:val="23"/>
                              </w:numPr>
                              <w:spacing w:after="160"/>
                              <w:ind w:left="187" w:hanging="187"/>
                            </w:pPr>
                            <w:r>
                              <w:t xml:space="preserve">Click </w:t>
                            </w:r>
                            <w:hyperlink r:id="rId63" w:history="1">
                              <w:r w:rsidRPr="00110334">
                                <w:rPr>
                                  <w:rStyle w:val="Hyperlink"/>
                                </w:rPr>
                                <w:t>here</w:t>
                              </w:r>
                            </w:hyperlink>
                            <w:r>
                              <w:t xml:space="preserve"> for more information on disparities for this indicator.</w:t>
                            </w:r>
                          </w:p>
                          <w:p w14:paraId="2A01E82C" w14:textId="77777777" w:rsidR="00212A77" w:rsidRDefault="00212A77" w:rsidP="007A0F0A">
                            <w:pPr>
                              <w:pStyle w:val="ListParagraph"/>
                              <w:numPr>
                                <w:ilvl w:val="0"/>
                                <w:numId w:val="23"/>
                              </w:numPr>
                              <w:spacing w:after="160"/>
                              <w:ind w:left="187" w:hanging="18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684F9" id="Text Box 20" o:spid="_x0000_s1043" type="#_x0000_t202" style="position:absolute;margin-left:340pt;margin-top:4.1pt;width:224.75pt;height:22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" fillcolor="#c8e1f6 [661]" stroked="f" strokeweight=".5pt">
                <v:textbox>
                  <w:txbxContent>
                    <w:p w14:paraId="5D2E4A15" w14:textId="77777777" w:rsidR="00975493" w:rsidRPr="00325584" w:rsidRDefault="00975493" w:rsidP="00975493">
                      <w:pPr>
                        <w:jc w:val="center"/>
                        <w:rPr>
                          <w:b/>
                          <w:bCs/>
                        </w:rPr>
                      </w:pPr>
                      <w:r w:rsidRPr="00325584">
                        <w:rPr>
                          <w:b/>
                          <w:bCs/>
                        </w:rPr>
                        <w:t>Disparities in the data</w:t>
                      </w:r>
                    </w:p>
                    <w:p w14:paraId="5BDF48F9" w14:textId="3449F533" w:rsidR="00975493" w:rsidRDefault="00975493" w:rsidP="007A0F0A">
                      <w:pPr>
                        <w:pStyle w:val="ListParagraph"/>
                        <w:numPr>
                          <w:ilvl w:val="0"/>
                          <w:numId w:val="23"/>
                        </w:numPr>
                        <w:spacing w:after="160"/>
                        <w:ind w:left="187" w:hanging="187"/>
                      </w:pPr>
                      <w:r>
                        <w:t xml:space="preserve">Use of menthol cigarettes among adults is highest for </w:t>
                      </w:r>
                      <w:r w:rsidR="004C1A72">
                        <w:t xml:space="preserve">women (37%), African American/Black residents (68%), those who identify as bisexual </w:t>
                      </w:r>
                      <w:r w:rsidR="00F213E1">
                        <w:t>(</w:t>
                      </w:r>
                      <w:r w:rsidR="004C1A72">
                        <w:t xml:space="preserve">45%) and those who live in urban areas (32%). </w:t>
                      </w:r>
                    </w:p>
                    <w:p w14:paraId="30C04C71" w14:textId="129BB551" w:rsidR="00DF6BEB" w:rsidRDefault="00826C1C" w:rsidP="007A0F0A">
                      <w:pPr>
                        <w:pStyle w:val="ListParagraph"/>
                        <w:numPr>
                          <w:ilvl w:val="0"/>
                          <w:numId w:val="23"/>
                        </w:numPr>
                        <w:spacing w:after="160"/>
                        <w:ind w:left="187" w:hanging="187"/>
                      </w:pPr>
                      <w:r>
                        <w:t>Use of flavored tobacco among adults is highest for those ages 18</w:t>
                      </w:r>
                      <w:r w:rsidR="00EF7751">
                        <w:t xml:space="preserve"> to </w:t>
                      </w:r>
                      <w:r>
                        <w:t xml:space="preserve">25 (69%), </w:t>
                      </w:r>
                      <w:r w:rsidR="00F213E1">
                        <w:t xml:space="preserve">those who identify as bisexual (36%), and those in urban areas (50%). </w:t>
                      </w:r>
                    </w:p>
                    <w:p w14:paraId="5B9DECFA" w14:textId="6F44689B" w:rsidR="00212A77" w:rsidRDefault="00212A77" w:rsidP="007A0F0A">
                      <w:pPr>
                        <w:pStyle w:val="ListParagraph"/>
                        <w:numPr>
                          <w:ilvl w:val="0"/>
                          <w:numId w:val="23"/>
                        </w:numPr>
                        <w:spacing w:after="160"/>
                        <w:ind w:left="187" w:hanging="187"/>
                      </w:pPr>
                      <w:r>
                        <w:t xml:space="preserve">Use of menthol cigarettes among youth is highest for those who identify as a non-binary (68%). </w:t>
                      </w:r>
                    </w:p>
                    <w:p w14:paraId="2634B840" w14:textId="09F6085E" w:rsidR="007A0F0A" w:rsidRDefault="007A0F0A" w:rsidP="007A0F0A">
                      <w:pPr>
                        <w:pStyle w:val="ListParagraph"/>
                        <w:numPr>
                          <w:ilvl w:val="0"/>
                          <w:numId w:val="23"/>
                        </w:numPr>
                        <w:spacing w:after="160"/>
                        <w:ind w:left="187" w:hanging="187"/>
                      </w:pPr>
                      <w:r>
                        <w:t xml:space="preserve">Click </w:t>
                      </w:r>
                      <w:hyperlink r:id="rId64" w:history="1">
                        <w:r w:rsidRPr="00110334">
                          <w:rPr>
                            <w:rStyle w:val="Hyperlink"/>
                          </w:rPr>
                          <w:t>here</w:t>
                        </w:r>
                      </w:hyperlink>
                      <w:r>
                        <w:t xml:space="preserve"> for more information on disparities for this indicator.</w:t>
                      </w:r>
                    </w:p>
                    <w:p w14:paraId="2A01E82C" w14:textId="77777777" w:rsidR="00212A77" w:rsidRDefault="00212A77" w:rsidP="007A0F0A">
                      <w:pPr>
                        <w:pStyle w:val="ListParagraph"/>
                        <w:numPr>
                          <w:ilvl w:val="0"/>
                          <w:numId w:val="23"/>
                        </w:numPr>
                        <w:spacing w:after="160"/>
                        <w:ind w:left="187" w:hanging="187"/>
                      </w:pPr>
                    </w:p>
                  </w:txbxContent>
                </v:textbox>
              </v:shape>
            </w:pict>
          </mc:Fallback>
        </mc:AlternateContent>
      </w:r>
      <w:r w:rsidR="00C51A2F">
        <w:t xml:space="preserve">Flavored tobacco product use </w:t>
      </w:r>
    </w:p>
    <w:tbl>
      <w:tblPr>
        <w:tblStyle w:val="ListTable3-Accent2"/>
        <w:tblW w:w="6555" w:type="dxa"/>
        <w:tblLook w:val="04A0" w:firstRow="1" w:lastRow="0" w:firstColumn="1" w:lastColumn="0" w:noHBand="0" w:noVBand="1"/>
      </w:tblPr>
      <w:tblGrid>
        <w:gridCol w:w="5148"/>
        <w:gridCol w:w="1407"/>
      </w:tblGrid>
      <w:tr w:rsidR="00254408" w:rsidRPr="005C0F60" w14:paraId="78EB6EA8" w14:textId="53D5A7A8" w:rsidTr="00B229F6">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5148" w:type="dxa"/>
          </w:tcPr>
          <w:p w14:paraId="65B3E6BC" w14:textId="77777777" w:rsidR="00254408" w:rsidRPr="005C0F60" w:rsidRDefault="00254408" w:rsidP="00C27125">
            <w:pPr>
              <w:widowControl/>
              <w:spacing w:after="0"/>
              <w:ind w:firstLineChars="100" w:firstLine="171"/>
              <w:rPr>
                <w:rFonts w:asciiTheme="majorHAnsi" w:eastAsia="Courier New" w:hAnsiTheme="majorHAnsi" w:cs="Wingdings"/>
                <w:color w:val="FF0000"/>
              </w:rPr>
            </w:pPr>
          </w:p>
        </w:tc>
        <w:tc>
          <w:tcPr>
            <w:tcW w:w="1407" w:type="dxa"/>
          </w:tcPr>
          <w:p w14:paraId="56D65E45" w14:textId="42ECEBDD" w:rsidR="00254408" w:rsidRPr="00517729" w:rsidRDefault="00254408" w:rsidP="000D2860">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rPr>
            </w:pPr>
            <w:r w:rsidRPr="001A2753">
              <w:rPr>
                <w:rFonts w:asciiTheme="majorHAnsi" w:eastAsia="Courier New" w:hAnsiTheme="majorHAnsi" w:cs="Wingdings"/>
              </w:rPr>
              <w:t>California</w:t>
            </w:r>
          </w:p>
        </w:tc>
      </w:tr>
      <w:tr w:rsidR="00254408" w:rsidRPr="005C0F60" w14:paraId="25655E5B" w14:textId="25EAA690" w:rsidTr="00B229F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48" w:type="dxa"/>
            <w:hideMark/>
          </w:tcPr>
          <w:p w14:paraId="7B010AF4" w14:textId="5F5D2BCF" w:rsidR="00254408" w:rsidRPr="00DF5E4A" w:rsidRDefault="00254408" w:rsidP="00C27125">
            <w:pPr>
              <w:widowControl/>
              <w:spacing w:after="0"/>
              <w:rPr>
                <w:rFonts w:asciiTheme="majorHAnsi" w:eastAsia="Courier New" w:hAnsiTheme="majorHAnsi" w:cs="Wingdings"/>
                <w:b w:val="0"/>
                <w:bCs w:val="0"/>
                <w:color w:val="FF0000"/>
              </w:rPr>
            </w:pPr>
            <w:r w:rsidRPr="00DF5E4A">
              <w:rPr>
                <w:b w:val="0"/>
                <w:bCs w:val="0"/>
              </w:rPr>
              <w:t>% of adult smokers who usually use menthol cigarettes*</w:t>
            </w:r>
          </w:p>
        </w:tc>
        <w:tc>
          <w:tcPr>
            <w:tcW w:w="1407" w:type="dxa"/>
            <w:hideMark/>
          </w:tcPr>
          <w:p w14:paraId="720E3071" w14:textId="77777777" w:rsidR="00254408" w:rsidRPr="005C0F60" w:rsidRDefault="00254408" w:rsidP="00DF5E4A">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ourier New" w:hAnsiTheme="majorHAnsi" w:cs="Wingdings"/>
                <w:color w:val="FF0000"/>
              </w:rPr>
            </w:pPr>
            <w:r w:rsidRPr="008A1F55">
              <w:t>30.2%</w:t>
            </w:r>
          </w:p>
        </w:tc>
      </w:tr>
      <w:tr w:rsidR="00254408" w:rsidRPr="005C0F60" w14:paraId="18D88754" w14:textId="732DC8C8" w:rsidTr="00B229F6">
        <w:trPr>
          <w:trHeight w:val="576"/>
        </w:trPr>
        <w:tc>
          <w:tcPr>
            <w:cnfStyle w:val="001000000000" w:firstRow="0" w:lastRow="0" w:firstColumn="1" w:lastColumn="0" w:oddVBand="0" w:evenVBand="0" w:oddHBand="0" w:evenHBand="0" w:firstRowFirstColumn="0" w:firstRowLastColumn="0" w:lastRowFirstColumn="0" w:lastRowLastColumn="0"/>
            <w:tcW w:w="5148" w:type="dxa"/>
          </w:tcPr>
          <w:p w14:paraId="3CE193EA" w14:textId="14668EAD" w:rsidR="00254408" w:rsidRPr="00DF5E4A" w:rsidRDefault="00254408" w:rsidP="00C27125">
            <w:pPr>
              <w:widowControl/>
              <w:spacing w:after="0"/>
              <w:rPr>
                <w:b w:val="0"/>
                <w:bCs w:val="0"/>
              </w:rPr>
            </w:pPr>
            <w:r w:rsidRPr="00DF5E4A">
              <w:rPr>
                <w:b w:val="0"/>
                <w:bCs w:val="0"/>
              </w:rPr>
              <w:t>% of adult tobacco users who used flavored tobacco*</w:t>
            </w:r>
          </w:p>
        </w:tc>
        <w:tc>
          <w:tcPr>
            <w:tcW w:w="1407" w:type="dxa"/>
          </w:tcPr>
          <w:p w14:paraId="34F43D18" w14:textId="77777777" w:rsidR="00254408" w:rsidRDefault="00254408" w:rsidP="00DF5E4A">
            <w:pPr>
              <w:widowControl/>
              <w:spacing w:after="0"/>
              <w:jc w:val="center"/>
              <w:cnfStyle w:val="000000000000" w:firstRow="0" w:lastRow="0" w:firstColumn="0" w:lastColumn="0" w:oddVBand="0" w:evenVBand="0" w:oddHBand="0" w:evenHBand="0" w:firstRowFirstColumn="0" w:firstRowLastColumn="0" w:lastRowFirstColumn="0" w:lastRowLastColumn="0"/>
            </w:pPr>
            <w:r w:rsidRPr="008A1F55">
              <w:t>48.4%</w:t>
            </w:r>
          </w:p>
        </w:tc>
      </w:tr>
      <w:tr w:rsidR="00254408" w:rsidRPr="005C0F60" w14:paraId="6CE482EA" w14:textId="77777777" w:rsidTr="00B229F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48" w:type="dxa"/>
          </w:tcPr>
          <w:p w14:paraId="4E56E8FF" w14:textId="46B6F539" w:rsidR="00254408" w:rsidRPr="00DF5E4A" w:rsidRDefault="00254408" w:rsidP="00C27125">
            <w:pPr>
              <w:widowControl/>
              <w:spacing w:after="0"/>
              <w:rPr>
                <w:b w:val="0"/>
                <w:bCs w:val="0"/>
              </w:rPr>
            </w:pPr>
            <w:r w:rsidRPr="00DF5E4A">
              <w:rPr>
                <w:b w:val="0"/>
                <w:bCs w:val="0"/>
              </w:rPr>
              <w:t>% of youth smokers who used menthol cigarettes**</w:t>
            </w:r>
          </w:p>
        </w:tc>
        <w:tc>
          <w:tcPr>
            <w:tcW w:w="1407" w:type="dxa"/>
          </w:tcPr>
          <w:p w14:paraId="773564B0" w14:textId="73EA5C54" w:rsidR="00254408" w:rsidRPr="008A1F55" w:rsidRDefault="00254408" w:rsidP="00DF5E4A">
            <w:pPr>
              <w:widowControl/>
              <w:spacing w:after="0"/>
              <w:jc w:val="center"/>
              <w:cnfStyle w:val="000000100000" w:firstRow="0" w:lastRow="0" w:firstColumn="0" w:lastColumn="0" w:oddVBand="0" w:evenVBand="0" w:oddHBand="1" w:evenHBand="0" w:firstRowFirstColumn="0" w:firstRowLastColumn="0" w:lastRowFirstColumn="0" w:lastRowLastColumn="0"/>
            </w:pPr>
            <w:r w:rsidRPr="008B0427">
              <w:t>56.7%</w:t>
            </w:r>
          </w:p>
        </w:tc>
      </w:tr>
      <w:tr w:rsidR="00254408" w:rsidRPr="005C0F60" w14:paraId="0273D6BD" w14:textId="77777777" w:rsidTr="00B229F6">
        <w:trPr>
          <w:trHeight w:val="576"/>
        </w:trPr>
        <w:tc>
          <w:tcPr>
            <w:cnfStyle w:val="001000000000" w:firstRow="0" w:lastRow="0" w:firstColumn="1" w:lastColumn="0" w:oddVBand="0" w:evenVBand="0" w:oddHBand="0" w:evenHBand="0" w:firstRowFirstColumn="0" w:firstRowLastColumn="0" w:lastRowFirstColumn="0" w:lastRowLastColumn="0"/>
            <w:tcW w:w="5148" w:type="dxa"/>
          </w:tcPr>
          <w:p w14:paraId="3C24FCB5" w14:textId="00E4ED71" w:rsidR="00254408" w:rsidRPr="00DF5E4A" w:rsidRDefault="00254408" w:rsidP="00C27125">
            <w:pPr>
              <w:widowControl/>
              <w:spacing w:after="0"/>
              <w:rPr>
                <w:b w:val="0"/>
                <w:bCs w:val="0"/>
              </w:rPr>
            </w:pPr>
            <w:r w:rsidRPr="00DF5E4A">
              <w:rPr>
                <w:b w:val="0"/>
                <w:bCs w:val="0"/>
              </w:rPr>
              <w:t>% of youth tobacco users who used flavored tobacco**</w:t>
            </w:r>
          </w:p>
        </w:tc>
        <w:tc>
          <w:tcPr>
            <w:tcW w:w="1407" w:type="dxa"/>
          </w:tcPr>
          <w:p w14:paraId="71FF72C9" w14:textId="6975C351" w:rsidR="00254408" w:rsidRPr="008A1F55" w:rsidRDefault="00254408" w:rsidP="00DF5E4A">
            <w:pPr>
              <w:widowControl/>
              <w:spacing w:after="0"/>
              <w:jc w:val="center"/>
              <w:cnfStyle w:val="000000000000" w:firstRow="0" w:lastRow="0" w:firstColumn="0" w:lastColumn="0" w:oddVBand="0" w:evenVBand="0" w:oddHBand="0" w:evenHBand="0" w:firstRowFirstColumn="0" w:firstRowLastColumn="0" w:lastRowFirstColumn="0" w:lastRowLastColumn="0"/>
            </w:pPr>
            <w:r w:rsidRPr="008B0427">
              <w:t>86.4%</w:t>
            </w:r>
          </w:p>
        </w:tc>
      </w:tr>
    </w:tbl>
    <w:p w14:paraId="45CC718A" w14:textId="55BCDB20" w:rsidR="00723E68" w:rsidRPr="006045C1" w:rsidRDefault="00FB274D" w:rsidP="00C27125">
      <w:pPr>
        <w:spacing w:after="0"/>
        <w:rPr>
          <w:bCs/>
          <w:sz w:val="14"/>
          <w:szCs w:val="14"/>
        </w:rPr>
      </w:pPr>
      <w:r w:rsidRPr="006045C1">
        <w:rPr>
          <w:bCs/>
          <w:sz w:val="14"/>
          <w:szCs w:val="14"/>
        </w:rPr>
        <w:t>* California Health Interview Survey</w:t>
      </w:r>
      <w:r w:rsidR="00326746" w:rsidRPr="006045C1">
        <w:rPr>
          <w:bCs/>
          <w:sz w:val="14"/>
          <w:szCs w:val="14"/>
        </w:rPr>
        <w:t xml:space="preserve"> (CHIS)</w:t>
      </w:r>
      <w:r w:rsidRPr="006045C1">
        <w:rPr>
          <w:bCs/>
          <w:sz w:val="14"/>
          <w:szCs w:val="14"/>
        </w:rPr>
        <w:t xml:space="preserve"> (2018)</w:t>
      </w:r>
      <w:r w:rsidR="000D1431">
        <w:rPr>
          <w:bCs/>
          <w:sz w:val="14"/>
          <w:szCs w:val="14"/>
        </w:rPr>
        <w:t xml:space="preserve">. No local data is available for this question. </w:t>
      </w:r>
    </w:p>
    <w:p w14:paraId="35C046FD" w14:textId="6D55B4B2" w:rsidR="00FB274D" w:rsidRDefault="00FB274D" w:rsidP="00C27125">
      <w:pPr>
        <w:spacing w:after="0"/>
        <w:rPr>
          <w:bCs/>
          <w:sz w:val="14"/>
          <w:szCs w:val="14"/>
        </w:rPr>
      </w:pPr>
      <w:r w:rsidRPr="006045C1">
        <w:rPr>
          <w:bCs/>
          <w:sz w:val="14"/>
          <w:szCs w:val="14"/>
        </w:rPr>
        <w:t>*</w:t>
      </w:r>
      <w:r w:rsidR="00211619">
        <w:rPr>
          <w:bCs/>
          <w:sz w:val="14"/>
          <w:szCs w:val="14"/>
        </w:rPr>
        <w:t>*</w:t>
      </w:r>
      <w:r w:rsidRPr="006045C1">
        <w:rPr>
          <w:bCs/>
          <w:sz w:val="14"/>
          <w:szCs w:val="14"/>
        </w:rPr>
        <w:t xml:space="preserve"> </w:t>
      </w:r>
      <w:r w:rsidR="00326746" w:rsidRPr="006045C1">
        <w:rPr>
          <w:bCs/>
          <w:sz w:val="14"/>
          <w:szCs w:val="14"/>
        </w:rPr>
        <w:t>California Student Tobacco Survey (CSTS) (2017-2018)</w:t>
      </w:r>
      <w:r w:rsidR="000D1431">
        <w:rPr>
          <w:bCs/>
          <w:sz w:val="14"/>
          <w:szCs w:val="14"/>
        </w:rPr>
        <w:t>. No local data is available for this question.</w:t>
      </w:r>
    </w:p>
    <w:p w14:paraId="76EBDC6B" w14:textId="77777777" w:rsidR="00C51A2F" w:rsidRDefault="00C51A2F" w:rsidP="00C27125">
      <w:pPr>
        <w:spacing w:after="0"/>
        <w:rPr>
          <w:bCs/>
          <w:sz w:val="14"/>
          <w:szCs w:val="14"/>
        </w:rPr>
      </w:pPr>
    </w:p>
    <w:p w14:paraId="2837B7F7" w14:textId="77777777" w:rsidR="00B229F6" w:rsidRDefault="00B229F6" w:rsidP="00C27125">
      <w:pPr>
        <w:spacing w:after="0"/>
        <w:rPr>
          <w:bCs/>
          <w:sz w:val="14"/>
          <w:szCs w:val="14"/>
        </w:rPr>
      </w:pPr>
    </w:p>
    <w:p w14:paraId="57415908" w14:textId="77777777" w:rsidR="00C51A2F" w:rsidRDefault="00C51A2F" w:rsidP="00C27125">
      <w:pPr>
        <w:spacing w:after="0"/>
        <w:rPr>
          <w:bCs/>
          <w:sz w:val="14"/>
          <w:szCs w:val="14"/>
        </w:rPr>
      </w:pPr>
    </w:p>
    <w:p w14:paraId="317C3B1B" w14:textId="1EE201C8" w:rsidR="00C51A2F" w:rsidRPr="006045C1" w:rsidRDefault="00C51A2F" w:rsidP="00C27125">
      <w:pPr>
        <w:pStyle w:val="Heading3"/>
        <w:rPr>
          <w:color w:val="auto"/>
        </w:rPr>
      </w:pPr>
      <w:r>
        <w:t xml:space="preserve">Availability of flavored tobacco products </w:t>
      </w:r>
    </w:p>
    <w:tbl>
      <w:tblPr>
        <w:tblStyle w:val="ListTable3-Accent2"/>
        <w:tblW w:w="10107" w:type="dxa"/>
        <w:tblLook w:val="04A0" w:firstRow="1" w:lastRow="0" w:firstColumn="1" w:lastColumn="0" w:noHBand="0" w:noVBand="1"/>
      </w:tblPr>
      <w:tblGrid>
        <w:gridCol w:w="4698"/>
        <w:gridCol w:w="1710"/>
        <w:gridCol w:w="1350"/>
        <w:gridCol w:w="2349"/>
      </w:tblGrid>
      <w:tr w:rsidR="00A64A96" w:rsidRPr="005C0F60" w14:paraId="5F0BA0D6" w14:textId="77777777" w:rsidTr="00884987">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4698" w:type="dxa"/>
          </w:tcPr>
          <w:p w14:paraId="065F6B81" w14:textId="77777777" w:rsidR="00A64A96" w:rsidRPr="005C0F60" w:rsidRDefault="00A64A96" w:rsidP="00C27125">
            <w:pPr>
              <w:widowControl/>
              <w:spacing w:after="0"/>
              <w:ind w:firstLineChars="100" w:firstLine="171"/>
              <w:rPr>
                <w:rFonts w:asciiTheme="majorHAnsi" w:eastAsia="Courier New" w:hAnsiTheme="majorHAnsi" w:cs="Wingdings"/>
                <w:color w:val="FF0000"/>
              </w:rPr>
            </w:pPr>
          </w:p>
        </w:tc>
        <w:tc>
          <w:tcPr>
            <w:tcW w:w="1710" w:type="dxa"/>
          </w:tcPr>
          <w:p w14:paraId="2618E57A" w14:textId="77777777" w:rsidR="00A64A96" w:rsidRDefault="00A64A96" w:rsidP="000D1431">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bCs w:val="0"/>
              </w:rPr>
            </w:pPr>
            <w:r>
              <w:rPr>
                <w:rFonts w:asciiTheme="majorHAnsi" w:eastAsia="Courier New" w:hAnsiTheme="majorHAnsi" w:cs="Wingdings"/>
              </w:rPr>
              <w:t>Solano County</w:t>
            </w:r>
          </w:p>
          <w:p w14:paraId="15ABF069" w14:textId="4CA4DB05" w:rsidR="000D1431" w:rsidRPr="001A2753" w:rsidRDefault="000D1431" w:rsidP="000D1431">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rPr>
            </w:pPr>
            <w:r>
              <w:rPr>
                <w:rFonts w:asciiTheme="majorHAnsi" w:eastAsia="Courier New" w:hAnsiTheme="majorHAnsi" w:cs="Wingdings"/>
              </w:rPr>
              <w:t>(2019) ***</w:t>
            </w:r>
          </w:p>
        </w:tc>
        <w:tc>
          <w:tcPr>
            <w:tcW w:w="1350" w:type="dxa"/>
          </w:tcPr>
          <w:p w14:paraId="0673093C" w14:textId="77777777" w:rsidR="00517729" w:rsidRDefault="00A64A96" w:rsidP="000D1431">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bCs w:val="0"/>
              </w:rPr>
            </w:pPr>
            <w:r w:rsidRPr="001A2753">
              <w:rPr>
                <w:rFonts w:asciiTheme="majorHAnsi" w:eastAsia="Courier New" w:hAnsiTheme="majorHAnsi" w:cs="Wingdings"/>
              </w:rPr>
              <w:t>California</w:t>
            </w:r>
          </w:p>
          <w:p w14:paraId="003296A2" w14:textId="0119626D" w:rsidR="000D1431" w:rsidRPr="00517729" w:rsidRDefault="000D1431" w:rsidP="000D1431">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rPr>
            </w:pPr>
            <w:r>
              <w:rPr>
                <w:rFonts w:asciiTheme="majorHAnsi" w:eastAsia="Courier New" w:hAnsiTheme="majorHAnsi" w:cs="Wingdings"/>
              </w:rPr>
              <w:t>(2019) ***</w:t>
            </w:r>
          </w:p>
        </w:tc>
        <w:tc>
          <w:tcPr>
            <w:tcW w:w="2349" w:type="dxa"/>
          </w:tcPr>
          <w:p w14:paraId="2FC977F4" w14:textId="77777777" w:rsidR="00A64A96" w:rsidRPr="001A2753" w:rsidRDefault="00A64A96" w:rsidP="000D1431">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rPr>
            </w:pPr>
            <w:r w:rsidRPr="0063331E">
              <w:rPr>
                <w:rFonts w:asciiTheme="majorHAnsi" w:eastAsia="Courier New" w:hAnsiTheme="majorHAnsi" w:cs="Wingdings"/>
              </w:rPr>
              <w:t>Is Solano County doing better or worse than California?</w:t>
            </w:r>
          </w:p>
        </w:tc>
      </w:tr>
      <w:tr w:rsidR="0054006F" w:rsidRPr="005C0F60" w14:paraId="0D21CE87" w14:textId="77777777" w:rsidTr="0088498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98" w:type="dxa"/>
            <w:hideMark/>
          </w:tcPr>
          <w:p w14:paraId="5C2607C2" w14:textId="269A08B8" w:rsidR="0054006F" w:rsidRPr="000571A7" w:rsidRDefault="005F0C0D" w:rsidP="00C27125">
            <w:pPr>
              <w:widowControl/>
              <w:spacing w:after="0"/>
              <w:rPr>
                <w:rFonts w:asciiTheme="majorHAnsi" w:eastAsia="Courier New" w:hAnsiTheme="majorHAnsi" w:cs="Wingdings"/>
                <w:b w:val="0"/>
                <w:bCs w:val="0"/>
                <w:color w:val="FF0000"/>
              </w:rPr>
            </w:pPr>
            <w:r w:rsidRPr="000571A7">
              <w:rPr>
                <w:b w:val="0"/>
                <w:bCs w:val="0"/>
              </w:rPr>
              <w:t>%</w:t>
            </w:r>
            <w:r w:rsidR="0054006F" w:rsidRPr="000571A7">
              <w:rPr>
                <w:b w:val="0"/>
                <w:bCs w:val="0"/>
              </w:rPr>
              <w:t xml:space="preserve"> of stores selling menthol cigarettes</w:t>
            </w:r>
          </w:p>
        </w:tc>
        <w:tc>
          <w:tcPr>
            <w:tcW w:w="1710" w:type="dxa"/>
          </w:tcPr>
          <w:p w14:paraId="3A048B66" w14:textId="2692A673" w:rsidR="0054006F" w:rsidRPr="008D12E8" w:rsidRDefault="0054006F" w:rsidP="000D1431">
            <w:pPr>
              <w:widowControl/>
              <w:spacing w:after="0"/>
              <w:jc w:val="center"/>
              <w:cnfStyle w:val="000000100000" w:firstRow="0" w:lastRow="0" w:firstColumn="0" w:lastColumn="0" w:oddVBand="0" w:evenVBand="0" w:oddHBand="1" w:evenHBand="0" w:firstRowFirstColumn="0" w:firstRowLastColumn="0" w:lastRowFirstColumn="0" w:lastRowLastColumn="0"/>
            </w:pPr>
            <w:r w:rsidRPr="00027130">
              <w:t>100.0%</w:t>
            </w:r>
          </w:p>
        </w:tc>
        <w:tc>
          <w:tcPr>
            <w:tcW w:w="1350" w:type="dxa"/>
            <w:hideMark/>
          </w:tcPr>
          <w:p w14:paraId="5B648D70" w14:textId="4FA9A6B2" w:rsidR="0054006F" w:rsidRPr="005C0F60" w:rsidRDefault="0054006F" w:rsidP="000D1431">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ourier New" w:hAnsiTheme="majorHAnsi" w:cs="Wingdings"/>
                <w:color w:val="FF0000"/>
              </w:rPr>
            </w:pPr>
            <w:r w:rsidRPr="00027130">
              <w:t>88.3%</w:t>
            </w:r>
          </w:p>
        </w:tc>
        <w:tc>
          <w:tcPr>
            <w:tcW w:w="2349" w:type="dxa"/>
          </w:tcPr>
          <w:p w14:paraId="3B92E32B" w14:textId="75501E36" w:rsidR="0054006F" w:rsidRPr="008D12E8" w:rsidRDefault="0054006F" w:rsidP="000D1431">
            <w:pPr>
              <w:widowControl/>
              <w:spacing w:after="0"/>
              <w:jc w:val="center"/>
              <w:cnfStyle w:val="000000100000" w:firstRow="0" w:lastRow="0" w:firstColumn="0" w:lastColumn="0" w:oddVBand="0" w:evenVBand="0" w:oddHBand="1" w:evenHBand="0" w:firstRowFirstColumn="0" w:firstRowLastColumn="0" w:lastRowFirstColumn="0" w:lastRowLastColumn="0"/>
            </w:pPr>
            <w:r>
              <w:t>Worse</w:t>
            </w:r>
          </w:p>
        </w:tc>
      </w:tr>
      <w:tr w:rsidR="0054006F" w:rsidRPr="005C0F60" w14:paraId="57E2D822" w14:textId="77777777" w:rsidTr="00884987">
        <w:trPr>
          <w:trHeight w:val="431"/>
        </w:trPr>
        <w:tc>
          <w:tcPr>
            <w:cnfStyle w:val="001000000000" w:firstRow="0" w:lastRow="0" w:firstColumn="1" w:lastColumn="0" w:oddVBand="0" w:evenVBand="0" w:oddHBand="0" w:evenHBand="0" w:firstRowFirstColumn="0" w:firstRowLastColumn="0" w:lastRowFirstColumn="0" w:lastRowLastColumn="0"/>
            <w:tcW w:w="4698" w:type="dxa"/>
          </w:tcPr>
          <w:p w14:paraId="7487F159" w14:textId="0E6D4B6D" w:rsidR="0054006F" w:rsidRPr="000571A7" w:rsidRDefault="005F0C0D" w:rsidP="00C27125">
            <w:pPr>
              <w:widowControl/>
              <w:spacing w:after="0"/>
              <w:rPr>
                <w:b w:val="0"/>
                <w:bCs w:val="0"/>
              </w:rPr>
            </w:pPr>
            <w:r w:rsidRPr="000571A7">
              <w:rPr>
                <w:b w:val="0"/>
                <w:bCs w:val="0"/>
              </w:rPr>
              <w:t>%</w:t>
            </w:r>
            <w:r w:rsidR="0054006F" w:rsidRPr="000571A7">
              <w:rPr>
                <w:b w:val="0"/>
                <w:bCs w:val="0"/>
              </w:rPr>
              <w:t xml:space="preserve"> of stores selling flavored non-cigarette products</w:t>
            </w:r>
          </w:p>
        </w:tc>
        <w:tc>
          <w:tcPr>
            <w:tcW w:w="1710" w:type="dxa"/>
          </w:tcPr>
          <w:p w14:paraId="1E42EA81" w14:textId="3A6CE30A" w:rsidR="0054006F" w:rsidRPr="00EA66DD" w:rsidRDefault="0054006F" w:rsidP="000D1431">
            <w:pPr>
              <w:widowControl/>
              <w:spacing w:after="0"/>
              <w:jc w:val="center"/>
              <w:cnfStyle w:val="000000000000" w:firstRow="0" w:lastRow="0" w:firstColumn="0" w:lastColumn="0" w:oddVBand="0" w:evenVBand="0" w:oddHBand="0" w:evenHBand="0" w:firstRowFirstColumn="0" w:firstRowLastColumn="0" w:lastRowFirstColumn="0" w:lastRowLastColumn="0"/>
            </w:pPr>
            <w:r w:rsidRPr="00027130">
              <w:t>92.7%</w:t>
            </w:r>
          </w:p>
        </w:tc>
        <w:tc>
          <w:tcPr>
            <w:tcW w:w="1350" w:type="dxa"/>
          </w:tcPr>
          <w:p w14:paraId="082B246B" w14:textId="7E4ED171" w:rsidR="0054006F" w:rsidRPr="00EA66DD" w:rsidRDefault="0054006F" w:rsidP="000D1431">
            <w:pPr>
              <w:widowControl/>
              <w:spacing w:after="0"/>
              <w:jc w:val="center"/>
              <w:cnfStyle w:val="000000000000" w:firstRow="0" w:lastRow="0" w:firstColumn="0" w:lastColumn="0" w:oddVBand="0" w:evenVBand="0" w:oddHBand="0" w:evenHBand="0" w:firstRowFirstColumn="0" w:firstRowLastColumn="0" w:lastRowFirstColumn="0" w:lastRowLastColumn="0"/>
            </w:pPr>
            <w:r w:rsidRPr="00027130">
              <w:t>81.8%</w:t>
            </w:r>
          </w:p>
        </w:tc>
        <w:tc>
          <w:tcPr>
            <w:tcW w:w="2349" w:type="dxa"/>
          </w:tcPr>
          <w:p w14:paraId="7A20D045" w14:textId="035B3422" w:rsidR="0054006F" w:rsidRDefault="0054006F" w:rsidP="000D1431">
            <w:pPr>
              <w:widowControl/>
              <w:spacing w:after="0"/>
              <w:jc w:val="center"/>
              <w:cnfStyle w:val="000000000000" w:firstRow="0" w:lastRow="0" w:firstColumn="0" w:lastColumn="0" w:oddVBand="0" w:evenVBand="0" w:oddHBand="0" w:evenHBand="0" w:firstRowFirstColumn="0" w:firstRowLastColumn="0" w:lastRowFirstColumn="0" w:lastRowLastColumn="0"/>
            </w:pPr>
            <w:r>
              <w:t>Worse</w:t>
            </w:r>
          </w:p>
        </w:tc>
      </w:tr>
    </w:tbl>
    <w:p w14:paraId="252D0FC1" w14:textId="3C0CDEFD" w:rsidR="001C5AF0" w:rsidRPr="00517729" w:rsidRDefault="00517729" w:rsidP="00C27125">
      <w:pPr>
        <w:spacing w:after="0"/>
        <w:rPr>
          <w:bCs/>
          <w:sz w:val="14"/>
          <w:szCs w:val="14"/>
        </w:rPr>
      </w:pPr>
      <w:r w:rsidRPr="00517729">
        <w:rPr>
          <w:bCs/>
          <w:sz w:val="14"/>
          <w:szCs w:val="14"/>
        </w:rPr>
        <w:t>*** Healthy Stores for a Healthy Community Survey (2019)</w:t>
      </w:r>
      <w:r w:rsidR="000D1431">
        <w:rPr>
          <w:bCs/>
          <w:sz w:val="14"/>
          <w:szCs w:val="14"/>
        </w:rPr>
        <w:t>.</w:t>
      </w:r>
    </w:p>
    <w:p w14:paraId="0251FAE8" w14:textId="1E8A4092" w:rsidR="006F155C" w:rsidRDefault="006F155C" w:rsidP="00C27125">
      <w:pPr>
        <w:widowControl/>
        <w:spacing w:after="0"/>
        <w:rPr>
          <w:rFonts w:asciiTheme="majorHAnsi" w:hAnsiTheme="majorHAnsi"/>
          <w:bCs/>
          <w:sz w:val="14"/>
          <w:szCs w:val="14"/>
        </w:rPr>
      </w:pPr>
    </w:p>
    <w:p w14:paraId="6748FD08" w14:textId="77777777" w:rsidR="00017FFB" w:rsidRPr="00517729" w:rsidRDefault="00017FFB" w:rsidP="00C27125">
      <w:pPr>
        <w:widowControl/>
        <w:spacing w:after="0"/>
        <w:rPr>
          <w:rFonts w:asciiTheme="majorHAnsi" w:hAnsiTheme="majorHAnsi"/>
          <w:bCs/>
          <w:sz w:val="14"/>
          <w:szCs w:val="14"/>
        </w:rPr>
      </w:pPr>
    </w:p>
    <w:p w14:paraId="3D6C8580" w14:textId="365A7467" w:rsidR="004D6222" w:rsidRDefault="009854BE" w:rsidP="00DB2392">
      <w:pPr>
        <w:pStyle w:val="Heading2"/>
        <w:shd w:val="clear" w:color="auto" w:fill="FFFFFF" w:themeFill="background1"/>
        <w:ind w:right="-1260"/>
        <w:rPr>
          <w:i/>
          <w:iCs/>
        </w:rPr>
      </w:pPr>
      <w:r w:rsidRPr="00BD51EB">
        <w:rPr>
          <w:i/>
          <w:iCs/>
        </w:rPr>
        <w:t xml:space="preserve">Community awareness: </w:t>
      </w:r>
      <w:r w:rsidR="00DB2392">
        <w:rPr>
          <w:i/>
          <w:iCs/>
        </w:rPr>
        <w:br/>
      </w:r>
      <w:r w:rsidRPr="00BD51EB">
        <w:rPr>
          <w:i/>
          <w:iCs/>
        </w:rPr>
        <w:t>How aware is the community that a public health problem exists?</w:t>
      </w:r>
    </w:p>
    <w:p w14:paraId="25DCA5AC" w14:textId="527A10E6" w:rsidR="008A5BBA" w:rsidRPr="00934954" w:rsidRDefault="008A5BBA" w:rsidP="008A5BBA">
      <w:pPr>
        <w:pStyle w:val="ListParagraph"/>
        <w:numPr>
          <w:ilvl w:val="0"/>
          <w:numId w:val="15"/>
        </w:numPr>
        <w:rPr>
          <w:b/>
        </w:rPr>
      </w:pPr>
      <w:r>
        <w:rPr>
          <w:bCs/>
        </w:rPr>
        <w:t xml:space="preserve">CTCP has been running paid media campaigns around the tobacco industry’s efforts to target Black communities with menthol cigarettes (Solano TPEP plans to launch a local campaign on the same topic </w:t>
      </w:r>
      <w:proofErr w:type="gramStart"/>
      <w:r>
        <w:rPr>
          <w:bCs/>
        </w:rPr>
        <w:t>in the near future</w:t>
      </w:r>
      <w:proofErr w:type="gramEnd"/>
      <w:r>
        <w:rPr>
          <w:bCs/>
        </w:rPr>
        <w:t xml:space="preserve">). This campaign may have raised general awareness about menthol and other flavored tobacco. At the same time, the tobacco industry’s efforts to put a referendum on the 2022 ballot about a statewide ban on flavored tobacco may have introduced misinformation about menthol and flavored tobacco products into the community. </w:t>
      </w:r>
    </w:p>
    <w:p w14:paraId="1CCC6F29" w14:textId="58A606C3" w:rsidR="008A5BBA" w:rsidRPr="00115166" w:rsidRDefault="00FC73C2" w:rsidP="00884987">
      <w:pPr>
        <w:pStyle w:val="ListParagraph"/>
        <w:numPr>
          <w:ilvl w:val="0"/>
          <w:numId w:val="15"/>
        </w:numPr>
        <w:spacing w:after="160"/>
        <w:rPr>
          <w:b/>
        </w:rPr>
      </w:pPr>
      <w:r>
        <w:rPr>
          <w:noProof/>
        </w:rPr>
        <w:lastRenderedPageBreak/>
        <mc:AlternateContent>
          <mc:Choice Requires="wps">
            <w:drawing>
              <wp:anchor distT="0" distB="0" distL="114300" distR="114300" simplePos="0" relativeHeight="251658259" behindDoc="0" locked="0" layoutInCell="1" allowOverlap="1" wp14:anchorId="745E4E3D" wp14:editId="5127E043">
                <wp:simplePos x="0" y="0"/>
                <wp:positionH relativeFrom="column">
                  <wp:posOffset>4766521</wp:posOffset>
                </wp:positionH>
                <wp:positionV relativeFrom="paragraph">
                  <wp:posOffset>724112</wp:posOffset>
                </wp:positionV>
                <wp:extent cx="2329543" cy="1447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29543" cy="1447800"/>
                        </a:xfrm>
                        <a:prstGeom prst="rect">
                          <a:avLst/>
                        </a:prstGeom>
                        <a:solidFill>
                          <a:schemeClr val="accent2">
                            <a:lumMod val="20000"/>
                            <a:lumOff val="80000"/>
                          </a:schemeClr>
                        </a:solidFill>
                        <a:ln w="6350">
                          <a:noFill/>
                        </a:ln>
                      </wps:spPr>
                      <wps:txbx>
                        <w:txbxContent>
                          <w:p w14:paraId="2DA05431" w14:textId="77777777" w:rsidR="00FC73C2" w:rsidRPr="00325584" w:rsidRDefault="00FC73C2" w:rsidP="00FC73C2">
                            <w:pPr>
                              <w:jc w:val="center"/>
                              <w:rPr>
                                <w:b/>
                                <w:bCs/>
                              </w:rPr>
                            </w:pPr>
                            <w:r w:rsidRPr="00325584">
                              <w:rPr>
                                <w:b/>
                                <w:bCs/>
                              </w:rPr>
                              <w:t>Disparities in the data</w:t>
                            </w:r>
                          </w:p>
                          <w:p w14:paraId="4A178B7A" w14:textId="01F4DCA6" w:rsidR="00FC73C2" w:rsidRDefault="005A0E4A" w:rsidP="00FC73C2">
                            <w:pPr>
                              <w:pStyle w:val="ListParagraph"/>
                              <w:numPr>
                                <w:ilvl w:val="0"/>
                                <w:numId w:val="23"/>
                              </w:numPr>
                              <w:ind w:left="180" w:hanging="180"/>
                            </w:pPr>
                            <w:r>
                              <w:t>Adults ages 45</w:t>
                            </w:r>
                            <w:r w:rsidR="00C728AD">
                              <w:t xml:space="preserve"> to </w:t>
                            </w:r>
                            <w:r>
                              <w:t xml:space="preserve">64 were more likely to believe </w:t>
                            </w:r>
                            <w:r w:rsidR="008E61D9">
                              <w:t xml:space="preserve">than flavored products are designed to appeal to youth (84%). </w:t>
                            </w:r>
                            <w:r w:rsidR="00FC73C2">
                              <w:t xml:space="preserve"> </w:t>
                            </w:r>
                          </w:p>
                          <w:p w14:paraId="6141CFE3" w14:textId="77777777" w:rsidR="00884987" w:rsidRDefault="00884987" w:rsidP="00884987">
                            <w:pPr>
                              <w:pStyle w:val="ListParagraph"/>
                              <w:numPr>
                                <w:ilvl w:val="0"/>
                                <w:numId w:val="23"/>
                              </w:numPr>
                              <w:spacing w:after="160"/>
                              <w:ind w:left="187" w:hanging="187"/>
                            </w:pPr>
                            <w:r>
                              <w:t xml:space="preserve">Click </w:t>
                            </w:r>
                            <w:hyperlink r:id="rId65" w:history="1">
                              <w:r w:rsidRPr="00110334">
                                <w:rPr>
                                  <w:rStyle w:val="Hyperlink"/>
                                </w:rPr>
                                <w:t>here</w:t>
                              </w:r>
                            </w:hyperlink>
                            <w:r>
                              <w:t xml:space="preserve"> for more information on disparities for this indicator.</w:t>
                            </w:r>
                          </w:p>
                          <w:p w14:paraId="2ECF4975" w14:textId="77777777" w:rsidR="00FC73C2" w:rsidRDefault="00FC73C2" w:rsidP="00FC73C2">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E4E3D" id="Text Box 21" o:spid="_x0000_s1044" type="#_x0000_t202" style="position:absolute;left:0;text-align:left;margin-left:375.3pt;margin-top:57pt;width:183.45pt;height:11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" fillcolor="#c8e1f6 [661]" stroked="f" strokeweight=".5pt">
                <v:textbox>
                  <w:txbxContent>
                    <w:p w14:paraId="2DA05431" w14:textId="77777777" w:rsidR="00FC73C2" w:rsidRPr="00325584" w:rsidRDefault="00FC73C2" w:rsidP="00FC73C2">
                      <w:pPr>
                        <w:jc w:val="center"/>
                        <w:rPr>
                          <w:b/>
                          <w:bCs/>
                        </w:rPr>
                      </w:pPr>
                      <w:r w:rsidRPr="00325584">
                        <w:rPr>
                          <w:b/>
                          <w:bCs/>
                        </w:rPr>
                        <w:t>Disparities in the data</w:t>
                      </w:r>
                    </w:p>
                    <w:p w14:paraId="4A178B7A" w14:textId="01F4DCA6" w:rsidR="00FC73C2" w:rsidRDefault="005A0E4A" w:rsidP="00FC73C2">
                      <w:pPr>
                        <w:pStyle w:val="ListParagraph"/>
                        <w:numPr>
                          <w:ilvl w:val="0"/>
                          <w:numId w:val="23"/>
                        </w:numPr>
                        <w:ind w:left="180" w:hanging="180"/>
                      </w:pPr>
                      <w:r>
                        <w:t>Adults ages 45</w:t>
                      </w:r>
                      <w:r w:rsidR="00C728AD">
                        <w:t xml:space="preserve"> to </w:t>
                      </w:r>
                      <w:r>
                        <w:t xml:space="preserve">64 were more likely to believe </w:t>
                      </w:r>
                      <w:r w:rsidR="008E61D9">
                        <w:t xml:space="preserve">than flavored products are designed to appeal to youth (84%). </w:t>
                      </w:r>
                      <w:r w:rsidR="00FC73C2">
                        <w:t xml:space="preserve"> </w:t>
                      </w:r>
                    </w:p>
                    <w:p w14:paraId="6141CFE3" w14:textId="77777777" w:rsidR="00884987" w:rsidRDefault="00884987" w:rsidP="00884987">
                      <w:pPr>
                        <w:pStyle w:val="ListParagraph"/>
                        <w:numPr>
                          <w:ilvl w:val="0"/>
                          <w:numId w:val="23"/>
                        </w:numPr>
                        <w:spacing w:after="160"/>
                        <w:ind w:left="187" w:hanging="187"/>
                      </w:pPr>
                      <w:r>
                        <w:t xml:space="preserve">Click </w:t>
                      </w:r>
                      <w:hyperlink r:id="rId66" w:history="1">
                        <w:r w:rsidRPr="00110334">
                          <w:rPr>
                            <w:rStyle w:val="Hyperlink"/>
                          </w:rPr>
                          <w:t>here</w:t>
                        </w:r>
                      </w:hyperlink>
                      <w:r>
                        <w:t xml:space="preserve"> for more information on disparities for this indicator.</w:t>
                      </w:r>
                    </w:p>
                    <w:p w14:paraId="2ECF4975" w14:textId="77777777" w:rsidR="00FC73C2" w:rsidRDefault="00FC73C2" w:rsidP="00FC73C2">
                      <w:pPr>
                        <w:pStyle w:val="ListParagraph"/>
                        <w:numPr>
                          <w:ilvl w:val="0"/>
                          <w:numId w:val="23"/>
                        </w:numPr>
                        <w:ind w:left="180" w:hanging="180"/>
                      </w:pPr>
                    </w:p>
                  </w:txbxContent>
                </v:textbox>
              </v:shape>
            </w:pict>
          </mc:Fallback>
        </mc:AlternateContent>
      </w:r>
      <w:r w:rsidR="008A5BBA">
        <w:t xml:space="preserve">According to TPEP staff, awareness about flavored tobacco is high, and especially high in Vallejo, Dixon, and Benicia. Staff noted less awareness about menthol cigarettes and their harms, and that menthol and flavored tobacco are often thought of as separate issues. </w:t>
      </w:r>
    </w:p>
    <w:tbl>
      <w:tblPr>
        <w:tblStyle w:val="ListTable3-Accent2"/>
        <w:tblW w:w="7488" w:type="dxa"/>
        <w:tblLook w:val="04A0" w:firstRow="1" w:lastRow="0" w:firstColumn="1" w:lastColumn="0" w:noHBand="0" w:noVBand="1"/>
      </w:tblPr>
      <w:tblGrid>
        <w:gridCol w:w="6048"/>
        <w:gridCol w:w="1440"/>
      </w:tblGrid>
      <w:tr w:rsidR="004D6222" w:rsidRPr="005C0F60" w14:paraId="76962925" w14:textId="77777777" w:rsidTr="00884987">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6048" w:type="dxa"/>
          </w:tcPr>
          <w:p w14:paraId="7A064DD1" w14:textId="77777777" w:rsidR="004D6222" w:rsidRPr="000571A7" w:rsidRDefault="004D6222" w:rsidP="00C27125">
            <w:pPr>
              <w:widowControl/>
              <w:spacing w:after="0"/>
              <w:ind w:left="450" w:firstLineChars="100" w:firstLine="170"/>
              <w:rPr>
                <w:rFonts w:asciiTheme="majorHAnsi" w:eastAsia="Courier New" w:hAnsiTheme="majorHAnsi" w:cs="Wingdings"/>
                <w:b w:val="0"/>
                <w:bCs w:val="0"/>
                <w:color w:val="FF0000"/>
              </w:rPr>
            </w:pPr>
          </w:p>
        </w:tc>
        <w:tc>
          <w:tcPr>
            <w:tcW w:w="1440" w:type="dxa"/>
          </w:tcPr>
          <w:p w14:paraId="29813487" w14:textId="77777777" w:rsidR="004D6222" w:rsidRDefault="004D6222" w:rsidP="008A5BBA">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bCs w:val="0"/>
              </w:rPr>
            </w:pPr>
            <w:r w:rsidRPr="001A2753">
              <w:rPr>
                <w:rFonts w:asciiTheme="majorHAnsi" w:eastAsia="Courier New" w:hAnsiTheme="majorHAnsi" w:cs="Wingdings"/>
              </w:rPr>
              <w:t>California</w:t>
            </w:r>
          </w:p>
          <w:p w14:paraId="5EE44774" w14:textId="1A7EDA02" w:rsidR="008A5BBA" w:rsidRPr="001A2753" w:rsidRDefault="008A5BBA" w:rsidP="008A5BBA">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color w:val="FF0000"/>
              </w:rPr>
            </w:pPr>
            <w:r>
              <w:rPr>
                <w:rFonts w:asciiTheme="majorHAnsi" w:eastAsia="Courier New" w:hAnsiTheme="majorHAnsi" w:cs="Wingdings"/>
              </w:rPr>
              <w:t>(2019)</w:t>
            </w:r>
            <w:r w:rsidR="00934027">
              <w:rPr>
                <w:rFonts w:asciiTheme="majorHAnsi" w:eastAsia="Courier New" w:hAnsiTheme="majorHAnsi" w:cs="Wingdings"/>
              </w:rPr>
              <w:t xml:space="preserve"> </w:t>
            </w:r>
            <w:r w:rsidR="00934027" w:rsidRPr="00934027">
              <w:rPr>
                <w:b w:val="0"/>
                <w:bCs w:val="0"/>
              </w:rPr>
              <w:t>†</w:t>
            </w:r>
          </w:p>
        </w:tc>
      </w:tr>
      <w:tr w:rsidR="004D6222" w:rsidRPr="005C0F60" w14:paraId="416512C8" w14:textId="77777777" w:rsidTr="00884987">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6048" w:type="dxa"/>
            <w:hideMark/>
          </w:tcPr>
          <w:p w14:paraId="79B561E1" w14:textId="228EA136" w:rsidR="004D6222" w:rsidRPr="000571A7" w:rsidRDefault="00213CB8" w:rsidP="00C27125">
            <w:pPr>
              <w:widowControl/>
              <w:spacing w:after="0"/>
              <w:rPr>
                <w:rFonts w:asciiTheme="majorHAnsi" w:eastAsia="Courier New" w:hAnsiTheme="majorHAnsi" w:cs="Wingdings"/>
                <w:b w:val="0"/>
                <w:bCs w:val="0"/>
                <w:color w:val="FF0000"/>
              </w:rPr>
            </w:pPr>
            <w:r w:rsidRPr="000571A7">
              <w:rPr>
                <w:b w:val="0"/>
                <w:bCs w:val="0"/>
              </w:rPr>
              <w:t>%</w:t>
            </w:r>
            <w:r w:rsidR="004D6222" w:rsidRPr="000571A7">
              <w:rPr>
                <w:b w:val="0"/>
                <w:bCs w:val="0"/>
              </w:rPr>
              <w:t xml:space="preserve"> of adults who believe flavored e-cigarettes and other flavored tobacco products are intentionally designed to appeal to youth</w:t>
            </w:r>
          </w:p>
        </w:tc>
        <w:tc>
          <w:tcPr>
            <w:tcW w:w="1440" w:type="dxa"/>
            <w:hideMark/>
          </w:tcPr>
          <w:p w14:paraId="3E78F53E" w14:textId="73344B3F" w:rsidR="004D6222" w:rsidRPr="005C0F60" w:rsidRDefault="000E18B0" w:rsidP="008A5BBA">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ourier New" w:hAnsiTheme="majorHAnsi" w:cs="Wingdings"/>
                <w:color w:val="FF0000"/>
              </w:rPr>
            </w:pPr>
            <w:r w:rsidRPr="000E18B0">
              <w:t>78.5%</w:t>
            </w:r>
          </w:p>
        </w:tc>
      </w:tr>
    </w:tbl>
    <w:p w14:paraId="0BAC9808" w14:textId="13ABA632" w:rsidR="00A86BFC" w:rsidRPr="00A92676" w:rsidRDefault="00A92676" w:rsidP="00C27125">
      <w:pPr>
        <w:rPr>
          <w:sz w:val="14"/>
          <w:szCs w:val="14"/>
        </w:rPr>
      </w:pPr>
      <w:r w:rsidRPr="00A92676">
        <w:rPr>
          <w:sz w:val="14"/>
          <w:szCs w:val="14"/>
        </w:rPr>
        <w:t xml:space="preserve">† Statewide Online California Adult Tobacco Survey (CATS). No local data available </w:t>
      </w:r>
      <w:r w:rsidR="00FD62D4">
        <w:rPr>
          <w:sz w:val="14"/>
          <w:szCs w:val="14"/>
        </w:rPr>
        <w:t>for this question</w:t>
      </w:r>
      <w:r w:rsidRPr="00A92676">
        <w:rPr>
          <w:sz w:val="14"/>
          <w:szCs w:val="14"/>
        </w:rPr>
        <w:t xml:space="preserve">. </w:t>
      </w:r>
    </w:p>
    <w:p w14:paraId="0747FEE1" w14:textId="4E88F816" w:rsidR="009854BE" w:rsidRPr="00BD51EB" w:rsidRDefault="0027277A" w:rsidP="00BD51EB">
      <w:pPr>
        <w:pStyle w:val="Heading2"/>
        <w:shd w:val="clear" w:color="auto" w:fill="FFFFFF" w:themeFill="background1"/>
        <w:rPr>
          <w:i/>
          <w:iCs/>
        </w:rPr>
      </w:pPr>
      <w:r>
        <w:rPr>
          <w:noProof/>
        </w:rPr>
        <mc:AlternateContent>
          <mc:Choice Requires="wps">
            <w:drawing>
              <wp:anchor distT="0" distB="0" distL="114300" distR="114300" simplePos="0" relativeHeight="251658260" behindDoc="0" locked="0" layoutInCell="1" allowOverlap="1" wp14:anchorId="77A24625" wp14:editId="759A3C8D">
                <wp:simplePos x="0" y="0"/>
                <wp:positionH relativeFrom="column">
                  <wp:posOffset>4783667</wp:posOffset>
                </wp:positionH>
                <wp:positionV relativeFrom="paragraph">
                  <wp:posOffset>492760</wp:posOffset>
                </wp:positionV>
                <wp:extent cx="2329543" cy="1998134"/>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2329543" cy="1998134"/>
                        </a:xfrm>
                        <a:prstGeom prst="rect">
                          <a:avLst/>
                        </a:prstGeom>
                        <a:solidFill>
                          <a:schemeClr val="accent2">
                            <a:lumMod val="20000"/>
                            <a:lumOff val="80000"/>
                          </a:schemeClr>
                        </a:solidFill>
                        <a:ln w="6350">
                          <a:noFill/>
                        </a:ln>
                      </wps:spPr>
                      <wps:txbx>
                        <w:txbxContent>
                          <w:p w14:paraId="05FDBA44" w14:textId="77777777" w:rsidR="0027277A" w:rsidRPr="00325584" w:rsidRDefault="0027277A" w:rsidP="0027277A">
                            <w:pPr>
                              <w:jc w:val="center"/>
                              <w:rPr>
                                <w:b/>
                                <w:bCs/>
                              </w:rPr>
                            </w:pPr>
                            <w:r w:rsidRPr="00325584">
                              <w:rPr>
                                <w:b/>
                                <w:bCs/>
                              </w:rPr>
                              <w:t>Disparities in the data</w:t>
                            </w:r>
                          </w:p>
                          <w:p w14:paraId="71DF8071" w14:textId="02F056E7" w:rsidR="0027277A" w:rsidRDefault="0027277A" w:rsidP="0027277A">
                            <w:pPr>
                              <w:pStyle w:val="ListParagraph"/>
                              <w:numPr>
                                <w:ilvl w:val="0"/>
                                <w:numId w:val="23"/>
                              </w:numPr>
                              <w:ind w:left="180" w:hanging="180"/>
                            </w:pPr>
                            <w:r>
                              <w:t xml:space="preserve">In California, women were more likely to </w:t>
                            </w:r>
                            <w:r w:rsidR="00A53AFC">
                              <w:t xml:space="preserve">support a ban on flavored tobacco (66%) than men (53%). Residents who were multiracial or another race/ethnicity were less likely to support a ban (45%) than other race/ethnicity groups. </w:t>
                            </w:r>
                            <w:r>
                              <w:t xml:space="preserve">  </w:t>
                            </w:r>
                          </w:p>
                          <w:p w14:paraId="2D3ECA3C" w14:textId="77777777" w:rsidR="00884987" w:rsidRDefault="00884987" w:rsidP="00884987">
                            <w:pPr>
                              <w:pStyle w:val="ListParagraph"/>
                              <w:numPr>
                                <w:ilvl w:val="0"/>
                                <w:numId w:val="23"/>
                              </w:numPr>
                              <w:spacing w:after="160"/>
                              <w:ind w:left="187" w:hanging="187"/>
                            </w:pPr>
                            <w:r>
                              <w:t xml:space="preserve">Click </w:t>
                            </w:r>
                            <w:hyperlink r:id="rId67" w:history="1">
                              <w:r w:rsidRPr="00110334">
                                <w:rPr>
                                  <w:rStyle w:val="Hyperlink"/>
                                </w:rPr>
                                <w:t>here</w:t>
                              </w:r>
                            </w:hyperlink>
                            <w:r>
                              <w:t xml:space="preserve"> for more information on disparities for this indicator.</w:t>
                            </w:r>
                          </w:p>
                          <w:p w14:paraId="760B5EBF" w14:textId="77777777" w:rsidR="0027277A" w:rsidRDefault="0027277A" w:rsidP="0027277A">
                            <w:pPr>
                              <w:pStyle w:val="ListParagraph"/>
                              <w:numPr>
                                <w:ilvl w:val="0"/>
                                <w:numId w:val="23"/>
                              </w:num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4625" id="Text Box 22" o:spid="_x0000_s1045" type="#_x0000_t202" style="position:absolute;margin-left:376.65pt;margin-top:38.8pt;width:183.45pt;height:157.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" fillcolor="#c8e1f6 [661]" stroked="f" strokeweight=".5pt">
                <v:textbox>
                  <w:txbxContent>
                    <w:p w14:paraId="05FDBA44" w14:textId="77777777" w:rsidR="0027277A" w:rsidRPr="00325584" w:rsidRDefault="0027277A" w:rsidP="0027277A">
                      <w:pPr>
                        <w:jc w:val="center"/>
                        <w:rPr>
                          <w:b/>
                          <w:bCs/>
                        </w:rPr>
                      </w:pPr>
                      <w:r w:rsidRPr="00325584">
                        <w:rPr>
                          <w:b/>
                          <w:bCs/>
                        </w:rPr>
                        <w:t>Disparities in the data</w:t>
                      </w:r>
                    </w:p>
                    <w:p w14:paraId="71DF8071" w14:textId="02F056E7" w:rsidR="0027277A" w:rsidRDefault="0027277A" w:rsidP="0027277A">
                      <w:pPr>
                        <w:pStyle w:val="ListParagraph"/>
                        <w:numPr>
                          <w:ilvl w:val="0"/>
                          <w:numId w:val="23"/>
                        </w:numPr>
                        <w:ind w:left="180" w:hanging="180"/>
                      </w:pPr>
                      <w:r>
                        <w:t xml:space="preserve">In California, women were more likely to </w:t>
                      </w:r>
                      <w:r w:rsidR="00A53AFC">
                        <w:t xml:space="preserve">support a ban on flavored tobacco (66%) than men (53%). Residents who were multiracial or another race/ethnicity were less likely to support a ban (45%) than other race/ethnicity groups. </w:t>
                      </w:r>
                      <w:r>
                        <w:t xml:space="preserve">  </w:t>
                      </w:r>
                    </w:p>
                    <w:p w14:paraId="2D3ECA3C" w14:textId="77777777" w:rsidR="00884987" w:rsidRDefault="00884987" w:rsidP="00884987">
                      <w:pPr>
                        <w:pStyle w:val="ListParagraph"/>
                        <w:numPr>
                          <w:ilvl w:val="0"/>
                          <w:numId w:val="23"/>
                        </w:numPr>
                        <w:spacing w:after="160"/>
                        <w:ind w:left="187" w:hanging="187"/>
                      </w:pPr>
                      <w:r>
                        <w:t xml:space="preserve">Click </w:t>
                      </w:r>
                      <w:hyperlink r:id="rId68" w:history="1">
                        <w:r w:rsidRPr="00110334">
                          <w:rPr>
                            <w:rStyle w:val="Hyperlink"/>
                          </w:rPr>
                          <w:t>here</w:t>
                        </w:r>
                      </w:hyperlink>
                      <w:r>
                        <w:t xml:space="preserve"> for more information on disparities for this indicator.</w:t>
                      </w:r>
                    </w:p>
                    <w:p w14:paraId="760B5EBF" w14:textId="77777777" w:rsidR="0027277A" w:rsidRDefault="0027277A" w:rsidP="0027277A">
                      <w:pPr>
                        <w:pStyle w:val="ListParagraph"/>
                        <w:numPr>
                          <w:ilvl w:val="0"/>
                          <w:numId w:val="23"/>
                        </w:numPr>
                        <w:ind w:left="180" w:hanging="180"/>
                      </w:pPr>
                    </w:p>
                  </w:txbxContent>
                </v:textbox>
              </v:shape>
            </w:pict>
          </mc:Fallback>
        </mc:AlternateContent>
      </w:r>
      <w:r w:rsidR="009854BE" w:rsidRPr="00BD51EB">
        <w:rPr>
          <w:i/>
          <w:iCs/>
        </w:rPr>
        <w:t xml:space="preserve">Community support: </w:t>
      </w:r>
      <w:r w:rsidR="00DB2392">
        <w:rPr>
          <w:i/>
          <w:iCs/>
        </w:rPr>
        <w:br/>
      </w:r>
      <w:r w:rsidR="00C0641E" w:rsidRPr="00BD51EB">
        <w:rPr>
          <w:i/>
          <w:iCs/>
        </w:rPr>
        <w:t xml:space="preserve">Have community members demonstrated support for action?  </w:t>
      </w:r>
    </w:p>
    <w:tbl>
      <w:tblPr>
        <w:tblStyle w:val="ListTable3-Accent2"/>
        <w:tblW w:w="7440" w:type="dxa"/>
        <w:tblLook w:val="04A0" w:firstRow="1" w:lastRow="0" w:firstColumn="1" w:lastColumn="0" w:noHBand="0" w:noVBand="1"/>
      </w:tblPr>
      <w:tblGrid>
        <w:gridCol w:w="3798"/>
        <w:gridCol w:w="1795"/>
        <w:gridCol w:w="1847"/>
      </w:tblGrid>
      <w:tr w:rsidR="00F1113F" w:rsidRPr="005C0F60" w14:paraId="2FB2940C" w14:textId="77777777" w:rsidTr="00934027">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3798" w:type="dxa"/>
          </w:tcPr>
          <w:p w14:paraId="413F01EF" w14:textId="77777777" w:rsidR="00F1113F" w:rsidRPr="005C0F60" w:rsidRDefault="00F1113F" w:rsidP="00C27125">
            <w:pPr>
              <w:widowControl/>
              <w:spacing w:after="0"/>
              <w:ind w:left="450" w:firstLineChars="100" w:firstLine="171"/>
              <w:rPr>
                <w:rFonts w:asciiTheme="majorHAnsi" w:eastAsia="Courier New" w:hAnsiTheme="majorHAnsi" w:cs="Wingdings"/>
                <w:color w:val="FF0000"/>
              </w:rPr>
            </w:pPr>
          </w:p>
        </w:tc>
        <w:tc>
          <w:tcPr>
            <w:tcW w:w="1795" w:type="dxa"/>
          </w:tcPr>
          <w:p w14:paraId="76946158" w14:textId="6CC20909" w:rsidR="00D23842" w:rsidRPr="000571A7" w:rsidRDefault="00D23842" w:rsidP="000571A7">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rPr>
            </w:pPr>
            <w:r w:rsidRPr="000571A7">
              <w:rPr>
                <w:rFonts w:asciiTheme="majorHAnsi" w:eastAsia="Courier New" w:hAnsiTheme="majorHAnsi" w:cs="Wingdings"/>
              </w:rPr>
              <w:t>Solano County</w:t>
            </w:r>
          </w:p>
          <w:p w14:paraId="2A7DBBC6" w14:textId="516A5971" w:rsidR="00D23842" w:rsidRPr="000571A7" w:rsidRDefault="00D23842" w:rsidP="000571A7">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rPr>
            </w:pPr>
            <w:r w:rsidRPr="000571A7">
              <w:rPr>
                <w:rFonts w:asciiTheme="majorHAnsi" w:eastAsia="Courier New" w:hAnsiTheme="majorHAnsi" w:cs="Wingdings"/>
              </w:rPr>
              <w:t>(2019)</w:t>
            </w:r>
            <w:r w:rsidR="00B579A7" w:rsidRPr="000571A7">
              <w:rPr>
                <w:rFonts w:asciiTheme="majorHAnsi" w:eastAsia="Courier New" w:hAnsiTheme="majorHAnsi" w:cs="Wingdings"/>
              </w:rPr>
              <w:t xml:space="preserve"> ††</w:t>
            </w:r>
          </w:p>
        </w:tc>
        <w:tc>
          <w:tcPr>
            <w:tcW w:w="1847" w:type="dxa"/>
          </w:tcPr>
          <w:p w14:paraId="261FAF32" w14:textId="77777777" w:rsidR="00D23842" w:rsidRPr="000571A7" w:rsidRDefault="00F1113F" w:rsidP="000571A7">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rPr>
            </w:pPr>
            <w:r w:rsidRPr="000571A7">
              <w:rPr>
                <w:rFonts w:asciiTheme="majorHAnsi" w:eastAsia="Courier New" w:hAnsiTheme="majorHAnsi" w:cs="Wingdings"/>
              </w:rPr>
              <w:t>California</w:t>
            </w:r>
          </w:p>
          <w:p w14:paraId="2939F682" w14:textId="01141DA1" w:rsidR="00F1113F" w:rsidRPr="000571A7" w:rsidRDefault="00D23842" w:rsidP="000571A7">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rPr>
            </w:pPr>
            <w:r w:rsidRPr="000571A7">
              <w:rPr>
                <w:rFonts w:asciiTheme="majorHAnsi" w:eastAsia="Courier New" w:hAnsiTheme="majorHAnsi" w:cs="Wingdings"/>
              </w:rPr>
              <w:t>(2019)</w:t>
            </w:r>
            <w:r w:rsidR="000571A7">
              <w:rPr>
                <w:rFonts w:asciiTheme="majorHAnsi" w:eastAsia="Courier New" w:hAnsiTheme="majorHAnsi" w:cs="Wingdings"/>
              </w:rPr>
              <w:t xml:space="preserve"> </w:t>
            </w:r>
            <w:r w:rsidR="00B579A7" w:rsidRPr="000571A7">
              <w:rPr>
                <w:rFonts w:asciiTheme="majorHAnsi" w:eastAsia="Courier New" w:hAnsiTheme="majorHAnsi" w:cs="Wingdings"/>
              </w:rPr>
              <w:t>‡</w:t>
            </w:r>
          </w:p>
        </w:tc>
      </w:tr>
      <w:tr w:rsidR="007A3898" w:rsidRPr="005C0F60" w14:paraId="0C78415C" w14:textId="77777777" w:rsidTr="00934027">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798" w:type="dxa"/>
          </w:tcPr>
          <w:p w14:paraId="23CDA38E" w14:textId="637B0B68" w:rsidR="007A3898" w:rsidRPr="000571A7" w:rsidRDefault="00213CB8" w:rsidP="00C27125">
            <w:pPr>
              <w:widowControl/>
              <w:spacing w:after="0"/>
              <w:rPr>
                <w:b w:val="0"/>
                <w:bCs w:val="0"/>
              </w:rPr>
            </w:pPr>
            <w:r w:rsidRPr="000571A7">
              <w:rPr>
                <w:b w:val="0"/>
                <w:bCs w:val="0"/>
              </w:rPr>
              <w:t>%</w:t>
            </w:r>
            <w:r w:rsidR="007A3898" w:rsidRPr="000571A7">
              <w:rPr>
                <w:b w:val="0"/>
                <w:bCs w:val="0"/>
              </w:rPr>
              <w:t xml:space="preserve"> of adults who agree that flavored tobacco products like candy-flavored little cigars should not be allowed to be sold</w:t>
            </w:r>
            <w:r w:rsidR="00184831" w:rsidRPr="000571A7">
              <w:rPr>
                <w:b w:val="0"/>
                <w:bCs w:val="0"/>
                <w:vertAlign w:val="superscript"/>
              </w:rPr>
              <w:t>††</w:t>
            </w:r>
          </w:p>
        </w:tc>
        <w:tc>
          <w:tcPr>
            <w:tcW w:w="1795" w:type="dxa"/>
          </w:tcPr>
          <w:p w14:paraId="34F83B9D" w14:textId="14E68CA1" w:rsidR="00456987" w:rsidRDefault="00456987" w:rsidP="000571A7">
            <w:pPr>
              <w:widowControl/>
              <w:spacing w:after="0"/>
              <w:jc w:val="center"/>
              <w:cnfStyle w:val="000000100000" w:firstRow="0" w:lastRow="0" w:firstColumn="0" w:lastColumn="0" w:oddVBand="0" w:evenVBand="0" w:oddHBand="1" w:evenHBand="0" w:firstRowFirstColumn="0" w:firstRowLastColumn="0" w:lastRowFirstColumn="0" w:lastRowLastColumn="0"/>
            </w:pPr>
            <w:r>
              <w:t>65.0%</w:t>
            </w:r>
          </w:p>
        </w:tc>
        <w:tc>
          <w:tcPr>
            <w:tcW w:w="1847" w:type="dxa"/>
          </w:tcPr>
          <w:p w14:paraId="23083224" w14:textId="4452BBB7" w:rsidR="007A3898" w:rsidRPr="000E18B0" w:rsidRDefault="007A3898" w:rsidP="000571A7">
            <w:pPr>
              <w:widowControl/>
              <w:spacing w:after="0"/>
              <w:jc w:val="center"/>
              <w:cnfStyle w:val="000000100000" w:firstRow="0" w:lastRow="0" w:firstColumn="0" w:lastColumn="0" w:oddVBand="0" w:evenVBand="0" w:oddHBand="1" w:evenHBand="0" w:firstRowFirstColumn="0" w:firstRowLastColumn="0" w:lastRowFirstColumn="0" w:lastRowLastColumn="0"/>
            </w:pPr>
            <w:r w:rsidRPr="003527DD">
              <w:t>59.7%</w:t>
            </w:r>
          </w:p>
        </w:tc>
      </w:tr>
      <w:tr w:rsidR="007A3898" w:rsidRPr="005C0F60" w14:paraId="6E294F0F" w14:textId="77777777" w:rsidTr="00934027">
        <w:trPr>
          <w:trHeight w:val="707"/>
        </w:trPr>
        <w:tc>
          <w:tcPr>
            <w:cnfStyle w:val="001000000000" w:firstRow="0" w:lastRow="0" w:firstColumn="1" w:lastColumn="0" w:oddVBand="0" w:evenVBand="0" w:oddHBand="0" w:evenHBand="0" w:firstRowFirstColumn="0" w:firstRowLastColumn="0" w:lastRowFirstColumn="0" w:lastRowLastColumn="0"/>
            <w:tcW w:w="3798" w:type="dxa"/>
            <w:hideMark/>
          </w:tcPr>
          <w:p w14:paraId="70E65A63" w14:textId="3DC6E6A8" w:rsidR="007A3898" w:rsidRPr="000571A7" w:rsidRDefault="00213CB8" w:rsidP="00C27125">
            <w:pPr>
              <w:widowControl/>
              <w:spacing w:after="0"/>
              <w:rPr>
                <w:rFonts w:asciiTheme="majorHAnsi" w:eastAsia="Courier New" w:hAnsiTheme="majorHAnsi" w:cs="Wingdings"/>
                <w:b w:val="0"/>
                <w:bCs w:val="0"/>
                <w:color w:val="FF0000"/>
              </w:rPr>
            </w:pPr>
            <w:r w:rsidRPr="000571A7">
              <w:rPr>
                <w:b w:val="0"/>
                <w:bCs w:val="0"/>
              </w:rPr>
              <w:t>%</w:t>
            </w:r>
            <w:r w:rsidR="007A3898" w:rsidRPr="000571A7">
              <w:rPr>
                <w:b w:val="0"/>
                <w:bCs w:val="0"/>
              </w:rPr>
              <w:t xml:space="preserve"> of adults who agree that the sale of menthol cigarettes should not be allowed</w:t>
            </w:r>
            <w:r w:rsidR="00184831" w:rsidRPr="000571A7">
              <w:rPr>
                <w:b w:val="0"/>
                <w:bCs w:val="0"/>
                <w:vertAlign w:val="superscript"/>
              </w:rPr>
              <w:t>††</w:t>
            </w:r>
          </w:p>
        </w:tc>
        <w:tc>
          <w:tcPr>
            <w:tcW w:w="1795" w:type="dxa"/>
          </w:tcPr>
          <w:p w14:paraId="6C727FA3" w14:textId="5158AF7F" w:rsidR="00D23842" w:rsidRPr="003527DD" w:rsidRDefault="00670DBC" w:rsidP="000571A7">
            <w:pPr>
              <w:widowControl/>
              <w:spacing w:after="0"/>
              <w:jc w:val="center"/>
              <w:cnfStyle w:val="000000000000" w:firstRow="0" w:lastRow="0" w:firstColumn="0" w:lastColumn="0" w:oddVBand="0" w:evenVBand="0" w:oddHBand="0" w:evenHBand="0" w:firstRowFirstColumn="0" w:firstRowLastColumn="0" w:lastRowFirstColumn="0" w:lastRowLastColumn="0"/>
            </w:pPr>
            <w:r>
              <w:t>NA</w:t>
            </w:r>
          </w:p>
        </w:tc>
        <w:tc>
          <w:tcPr>
            <w:tcW w:w="1847" w:type="dxa"/>
            <w:hideMark/>
          </w:tcPr>
          <w:p w14:paraId="5026737C" w14:textId="284EA73C" w:rsidR="007A3898" w:rsidRPr="005C0F60" w:rsidRDefault="007A3898" w:rsidP="000571A7">
            <w:pPr>
              <w:widowControl/>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ourier New" w:hAnsiTheme="majorHAnsi" w:cs="Wingdings"/>
                <w:color w:val="FF0000"/>
              </w:rPr>
            </w:pPr>
            <w:r w:rsidRPr="003527DD">
              <w:t>45.9%</w:t>
            </w:r>
          </w:p>
        </w:tc>
      </w:tr>
    </w:tbl>
    <w:p w14:paraId="5171DAD4" w14:textId="79F71B80" w:rsidR="00B109D9" w:rsidRPr="00A92676" w:rsidRDefault="00B579A7" w:rsidP="00C27125">
      <w:pPr>
        <w:rPr>
          <w:sz w:val="14"/>
          <w:szCs w:val="14"/>
        </w:rPr>
      </w:pPr>
      <w:r>
        <w:rPr>
          <w:sz w:val="14"/>
          <w:szCs w:val="14"/>
        </w:rPr>
        <w:t>†† Healthy Stores for a Healthy Community Public Opinion Poll (n=367).</w:t>
      </w:r>
      <w:r>
        <w:rPr>
          <w:sz w:val="14"/>
          <w:szCs w:val="14"/>
        </w:rPr>
        <w:br/>
        <w:t>‡</w:t>
      </w:r>
      <w:r w:rsidR="00B109D9" w:rsidRPr="00A92676">
        <w:rPr>
          <w:sz w:val="14"/>
          <w:szCs w:val="14"/>
        </w:rPr>
        <w:t xml:space="preserve"> Statewide Online California Adult Tobacco Survey (CATS). No local data available </w:t>
      </w:r>
      <w:r w:rsidR="00FD62D4">
        <w:rPr>
          <w:sz w:val="14"/>
          <w:szCs w:val="14"/>
        </w:rPr>
        <w:t>for this question</w:t>
      </w:r>
      <w:r w:rsidR="00B109D9" w:rsidRPr="00A92676">
        <w:rPr>
          <w:sz w:val="14"/>
          <w:szCs w:val="14"/>
        </w:rPr>
        <w:t xml:space="preserve">. </w:t>
      </w:r>
    </w:p>
    <w:p w14:paraId="34FE7D8A" w14:textId="7E2420B4" w:rsidR="009854BE" w:rsidRPr="00BD51EB" w:rsidRDefault="009854BE" w:rsidP="00DB2392">
      <w:pPr>
        <w:pStyle w:val="Heading2"/>
        <w:shd w:val="clear" w:color="auto" w:fill="FFFFFF" w:themeFill="background1"/>
        <w:ind w:right="-990"/>
        <w:rPr>
          <w:i/>
          <w:iCs/>
        </w:rPr>
      </w:pPr>
      <w:r w:rsidRPr="00BD51EB">
        <w:rPr>
          <w:i/>
          <w:iCs/>
        </w:rPr>
        <w:t xml:space="preserve">Decision maker support: </w:t>
      </w:r>
      <w:r w:rsidR="00DB2392">
        <w:rPr>
          <w:i/>
          <w:iCs/>
        </w:rPr>
        <w:br/>
      </w:r>
      <w:r w:rsidR="00C0641E" w:rsidRPr="00BD51EB">
        <w:rPr>
          <w:i/>
          <w:iCs/>
        </w:rPr>
        <w:t xml:space="preserve">Have </w:t>
      </w:r>
      <w:r w:rsidR="00D30549">
        <w:rPr>
          <w:i/>
          <w:iCs/>
        </w:rPr>
        <w:t>decision maker</w:t>
      </w:r>
      <w:r w:rsidR="00C0641E" w:rsidRPr="00BD51EB">
        <w:rPr>
          <w:i/>
          <w:iCs/>
        </w:rPr>
        <w:t>s/leaders demonstrated support for action?</w:t>
      </w:r>
    </w:p>
    <w:p w14:paraId="49709E01" w14:textId="59FB8E6E" w:rsidR="00E65DC8" w:rsidRDefault="005756F8" w:rsidP="00E37E4F">
      <w:pPr>
        <w:pStyle w:val="ListParagraph"/>
        <w:numPr>
          <w:ilvl w:val="0"/>
          <w:numId w:val="16"/>
        </w:numPr>
      </w:pPr>
      <w:r>
        <w:t xml:space="preserve">City councilmembers </w:t>
      </w:r>
      <w:r w:rsidR="007921F1">
        <w:t>across</w:t>
      </w:r>
      <w:r>
        <w:t xml:space="preserve"> Solano County understand that the sale of flavored tobacco products is a priority for youth, but many want more evidence on the impact of a ban on local businesses. </w:t>
      </w:r>
    </w:p>
    <w:p w14:paraId="0B63CA7E" w14:textId="0C40C89A" w:rsidR="00437AD6" w:rsidRDefault="00437AD6" w:rsidP="00E37E4F">
      <w:pPr>
        <w:pStyle w:val="ListParagraph"/>
        <w:numPr>
          <w:ilvl w:val="0"/>
          <w:numId w:val="16"/>
        </w:numPr>
      </w:pPr>
      <w:r>
        <w:t xml:space="preserve">According to Solano TPEP staff, policymakers may be less aware and/or </w:t>
      </w:r>
      <w:r w:rsidR="00607CAB">
        <w:t>inclined</w:t>
      </w:r>
      <w:r>
        <w:t xml:space="preserve"> to take up local efforts while the statewide ban is being considered. </w:t>
      </w:r>
    </w:p>
    <w:p w14:paraId="2AD37369" w14:textId="68EA9CEE" w:rsidR="005756F8" w:rsidRDefault="005756F8" w:rsidP="00E37E4F">
      <w:pPr>
        <w:pStyle w:val="ListParagraph"/>
        <w:numPr>
          <w:ilvl w:val="0"/>
          <w:numId w:val="16"/>
        </w:numPr>
      </w:pPr>
      <w:r>
        <w:t xml:space="preserve">Most councilmembers see menthol cigarettes and flavored tobacco as two separate issues. </w:t>
      </w:r>
    </w:p>
    <w:p w14:paraId="03FBC87C" w14:textId="0CCEF97E" w:rsidR="002D0E41" w:rsidRDefault="00173C9D" w:rsidP="002D0E41">
      <w:pPr>
        <w:pStyle w:val="ListParagraph"/>
        <w:numPr>
          <w:ilvl w:val="0"/>
          <w:numId w:val="4"/>
        </w:numPr>
      </w:pPr>
      <w:r>
        <w:t xml:space="preserve">Key informant interviews </w:t>
      </w:r>
      <w:r w:rsidR="00467D76">
        <w:t>were conducted with six</w:t>
      </w:r>
      <w:r>
        <w:t xml:space="preserve"> Benicia city officials </w:t>
      </w:r>
      <w:r w:rsidR="00467D76">
        <w:t xml:space="preserve">in 2019. </w:t>
      </w:r>
      <w:r w:rsidR="002D0E41">
        <w:t xml:space="preserve">While these interviews focused on strategies for Benicia’s tobacco ordinance, they also offered insights into key supports/barriers to this policy that could inform policy efforts in other jurisdictions. </w:t>
      </w:r>
    </w:p>
    <w:tbl>
      <w:tblPr>
        <w:tblStyle w:val="ListTable3-Accent2"/>
        <w:tblW w:w="10422" w:type="dxa"/>
        <w:tblInd w:w="18" w:type="dxa"/>
        <w:tblLook w:val="04A0" w:firstRow="1" w:lastRow="0" w:firstColumn="1" w:lastColumn="0" w:noHBand="0" w:noVBand="1"/>
      </w:tblPr>
      <w:tblGrid>
        <w:gridCol w:w="5940"/>
        <w:gridCol w:w="4482"/>
      </w:tblGrid>
      <w:tr w:rsidR="002D0E41" w14:paraId="33F7F28A" w14:textId="77777777" w:rsidTr="002D0E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40" w:type="dxa"/>
          </w:tcPr>
          <w:p w14:paraId="6D46E13C" w14:textId="77777777" w:rsidR="002D0E41" w:rsidRDefault="002D0E41" w:rsidP="00E42D58">
            <w:pPr>
              <w:pStyle w:val="ListParagraph"/>
              <w:numPr>
                <w:ilvl w:val="0"/>
                <w:numId w:val="0"/>
              </w:numPr>
            </w:pPr>
            <w:r>
              <w:t>Key supports to adoption</w:t>
            </w:r>
          </w:p>
        </w:tc>
        <w:tc>
          <w:tcPr>
            <w:tcW w:w="4482" w:type="dxa"/>
          </w:tcPr>
          <w:p w14:paraId="533BB0BC" w14:textId="77777777" w:rsidR="002D0E41" w:rsidRDefault="002D0E41" w:rsidP="00E42D58">
            <w:pPr>
              <w:pStyle w:val="ListParagraph"/>
              <w:numPr>
                <w:ilvl w:val="0"/>
                <w:numId w:val="0"/>
              </w:numPr>
              <w:cnfStyle w:val="100000000000" w:firstRow="1" w:lastRow="0" w:firstColumn="0" w:lastColumn="0" w:oddVBand="0" w:evenVBand="0" w:oddHBand="0" w:evenHBand="0" w:firstRowFirstColumn="0" w:firstRowLastColumn="0" w:lastRowFirstColumn="0" w:lastRowLastColumn="0"/>
            </w:pPr>
            <w:r>
              <w:t>Key barriers to adoption</w:t>
            </w:r>
          </w:p>
        </w:tc>
      </w:tr>
      <w:tr w:rsidR="002D0E41" w14:paraId="15B65259" w14:textId="77777777" w:rsidTr="002D0E41">
        <w:trPr>
          <w:cnfStyle w:val="000000100000" w:firstRow="0" w:lastRow="0" w:firstColumn="0" w:lastColumn="0" w:oddVBand="0" w:evenVBand="0" w:oddHBand="1" w:evenHBand="0"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940" w:type="dxa"/>
          </w:tcPr>
          <w:p w14:paraId="4A207498" w14:textId="0AC84E6B" w:rsidR="002D0E41" w:rsidRPr="00E0071D" w:rsidRDefault="002D0E41" w:rsidP="00934027">
            <w:pPr>
              <w:pStyle w:val="ListParagraph"/>
              <w:numPr>
                <w:ilvl w:val="2"/>
                <w:numId w:val="4"/>
              </w:numPr>
              <w:spacing w:after="120"/>
              <w:ind w:left="360"/>
            </w:pPr>
            <w:r w:rsidRPr="00E0071D">
              <w:rPr>
                <w:b w:val="0"/>
                <w:bCs w:val="0"/>
              </w:rPr>
              <w:t xml:space="preserve">Support from </w:t>
            </w:r>
            <w:r>
              <w:rPr>
                <w:b w:val="0"/>
                <w:bCs w:val="0"/>
              </w:rPr>
              <w:t>non-smokers and those who work with youth</w:t>
            </w:r>
          </w:p>
          <w:p w14:paraId="02FA0527" w14:textId="77777777" w:rsidR="002D0E41" w:rsidRPr="002D0E41" w:rsidRDefault="002D0E41" w:rsidP="00934027">
            <w:pPr>
              <w:pStyle w:val="ListParagraph"/>
              <w:numPr>
                <w:ilvl w:val="2"/>
                <w:numId w:val="4"/>
              </w:numPr>
              <w:spacing w:after="120"/>
              <w:ind w:left="360"/>
              <w:rPr>
                <w:b w:val="0"/>
                <w:bCs w:val="0"/>
              </w:rPr>
            </w:pPr>
            <w:r>
              <w:rPr>
                <w:b w:val="0"/>
                <w:bCs w:val="0"/>
              </w:rPr>
              <w:t>Support and active participation from parents and others interested in youth health, including sports teams and schools</w:t>
            </w:r>
          </w:p>
          <w:p w14:paraId="69682415" w14:textId="77777777" w:rsidR="002D0E41" w:rsidRPr="002D0E41" w:rsidRDefault="002D0E41" w:rsidP="00934027">
            <w:pPr>
              <w:pStyle w:val="ListParagraph"/>
              <w:numPr>
                <w:ilvl w:val="2"/>
                <w:numId w:val="4"/>
              </w:numPr>
              <w:spacing w:after="120"/>
              <w:ind w:left="360"/>
              <w:rPr>
                <w:b w:val="0"/>
                <w:bCs w:val="0"/>
              </w:rPr>
            </w:pPr>
            <w:r>
              <w:rPr>
                <w:b w:val="0"/>
                <w:bCs w:val="0"/>
              </w:rPr>
              <w:t>Media campaigns that use reliable data (particularly related to impact on youth)</w:t>
            </w:r>
          </w:p>
          <w:p w14:paraId="3183F490" w14:textId="761AC4C1" w:rsidR="002D0E41" w:rsidRPr="00E0071D" w:rsidRDefault="002D0E41" w:rsidP="00934027">
            <w:pPr>
              <w:pStyle w:val="ListParagraph"/>
              <w:numPr>
                <w:ilvl w:val="2"/>
                <w:numId w:val="4"/>
              </w:numPr>
              <w:spacing w:after="120"/>
              <w:ind w:left="360"/>
              <w:rPr>
                <w:b w:val="0"/>
                <w:bCs w:val="0"/>
              </w:rPr>
            </w:pPr>
            <w:r>
              <w:rPr>
                <w:b w:val="0"/>
                <w:bCs w:val="0"/>
              </w:rPr>
              <w:t xml:space="preserve">Messages that tackle the “freedom of choice” argument </w:t>
            </w:r>
          </w:p>
        </w:tc>
        <w:tc>
          <w:tcPr>
            <w:tcW w:w="4482" w:type="dxa"/>
          </w:tcPr>
          <w:p w14:paraId="67545A1E" w14:textId="3ED50624" w:rsidR="002D0E41" w:rsidRDefault="002D0E41" w:rsidP="00934027">
            <w:pPr>
              <w:pStyle w:val="ListParagraph"/>
              <w:numPr>
                <w:ilvl w:val="2"/>
                <w:numId w:val="4"/>
              </w:numPr>
              <w:spacing w:after="120"/>
              <w:ind w:left="347"/>
              <w:cnfStyle w:val="000000100000" w:firstRow="0" w:lastRow="0" w:firstColumn="0" w:lastColumn="0" w:oddVBand="0" w:evenVBand="0" w:oddHBand="1" w:evenHBand="0" w:firstRowFirstColumn="0" w:firstRowLastColumn="0" w:lastRowFirstColumn="0" w:lastRowLastColumn="0"/>
            </w:pPr>
            <w:r>
              <w:t>Opposition from smokers, retailers, and residents who see the policy as government overreach</w:t>
            </w:r>
          </w:p>
          <w:p w14:paraId="30BF70FD" w14:textId="69BAD046" w:rsidR="002D0E41" w:rsidRDefault="002D0E41" w:rsidP="00934027">
            <w:pPr>
              <w:pStyle w:val="ListParagraph"/>
              <w:numPr>
                <w:ilvl w:val="2"/>
                <w:numId w:val="4"/>
              </w:numPr>
              <w:spacing w:after="120"/>
              <w:ind w:left="347"/>
              <w:cnfStyle w:val="000000100000" w:firstRow="0" w:lastRow="0" w:firstColumn="0" w:lastColumn="0" w:oddVBand="0" w:evenVBand="0" w:oddHBand="1" w:evenHBand="0" w:firstRowFirstColumn="0" w:firstRowLastColumn="0" w:lastRowFirstColumn="0" w:lastRowLastColumn="0"/>
            </w:pPr>
            <w:r>
              <w:t>Opposition from the tobacco industry</w:t>
            </w:r>
          </w:p>
          <w:p w14:paraId="2A1228DC" w14:textId="77777777" w:rsidR="002D0E41" w:rsidRDefault="002D0E41" w:rsidP="00934027">
            <w:pPr>
              <w:pStyle w:val="ListParagraph"/>
              <w:numPr>
                <w:ilvl w:val="0"/>
                <w:numId w:val="0"/>
              </w:numPr>
              <w:spacing w:after="120"/>
              <w:cnfStyle w:val="000000100000" w:firstRow="0" w:lastRow="0" w:firstColumn="0" w:lastColumn="0" w:oddVBand="0" w:evenVBand="0" w:oddHBand="1" w:evenHBand="0" w:firstRowFirstColumn="0" w:firstRowLastColumn="0" w:lastRowFirstColumn="0" w:lastRowLastColumn="0"/>
            </w:pPr>
          </w:p>
        </w:tc>
      </w:tr>
    </w:tbl>
    <w:p w14:paraId="31126B6A" w14:textId="2D150D3E" w:rsidR="009854BE" w:rsidRPr="00BD51EB" w:rsidRDefault="00607CAB" w:rsidP="00DB2392">
      <w:pPr>
        <w:pStyle w:val="Heading2"/>
        <w:shd w:val="clear" w:color="auto" w:fill="FFFFFF" w:themeFill="background1"/>
        <w:ind w:right="-1350"/>
        <w:rPr>
          <w:i/>
          <w:iCs/>
        </w:rPr>
      </w:pPr>
      <w:r>
        <w:rPr>
          <w:i/>
          <w:iCs/>
        </w:rPr>
        <w:lastRenderedPageBreak/>
        <w:br/>
      </w:r>
      <w:r w:rsidR="009854BE" w:rsidRPr="00BD51EB">
        <w:rPr>
          <w:i/>
          <w:iCs/>
        </w:rPr>
        <w:t xml:space="preserve">Earned media: </w:t>
      </w:r>
      <w:r w:rsidR="00DB2392">
        <w:rPr>
          <w:i/>
          <w:iCs/>
        </w:rPr>
        <w:br/>
      </w:r>
      <w:r w:rsidR="00C0641E" w:rsidRPr="00BD51EB">
        <w:rPr>
          <w:i/>
          <w:iCs/>
        </w:rPr>
        <w:t>Has there been unpaid media (positive or neutral) in the past year</w:t>
      </w:r>
      <w:r w:rsidR="009854BE" w:rsidRPr="00BD51EB">
        <w:rPr>
          <w:i/>
          <w:iCs/>
        </w:rPr>
        <w:t xml:space="preserve">? </w:t>
      </w:r>
    </w:p>
    <w:p w14:paraId="73784C0B" w14:textId="7C226115" w:rsidR="00A87E5E" w:rsidRPr="00230567" w:rsidRDefault="00A87E5E" w:rsidP="00E37E4F">
      <w:pPr>
        <w:pStyle w:val="ListParagraph"/>
        <w:numPr>
          <w:ilvl w:val="0"/>
          <w:numId w:val="16"/>
        </w:numPr>
        <w:rPr>
          <w:color w:val="000000" w:themeColor="text2"/>
        </w:rPr>
      </w:pPr>
      <w:r>
        <w:rPr>
          <w:color w:val="000000" w:themeColor="text2"/>
        </w:rPr>
        <w:t>January and February 2020: Three supportive articles on Benicia’s tobacco ordinance (Vallejo Times Herald)</w:t>
      </w:r>
      <w:r w:rsidR="000D2860">
        <w:rPr>
          <w:color w:val="000000" w:themeColor="text2"/>
        </w:rPr>
        <w:t>.</w:t>
      </w:r>
    </w:p>
    <w:p w14:paraId="4F96A5DE" w14:textId="4DF35C76" w:rsidR="009854BE" w:rsidRDefault="00102B07" w:rsidP="00E37E4F">
      <w:pPr>
        <w:pStyle w:val="ListParagraph"/>
        <w:numPr>
          <w:ilvl w:val="0"/>
          <w:numId w:val="16"/>
        </w:numPr>
      </w:pPr>
      <w:r>
        <w:t xml:space="preserve">January 2020: </w:t>
      </w:r>
      <w:r w:rsidR="001F4A0E">
        <w:t xml:space="preserve">Two </w:t>
      </w:r>
      <w:r w:rsidR="00283BD8">
        <w:t xml:space="preserve">supportive </w:t>
      </w:r>
      <w:r>
        <w:t xml:space="preserve">commentary articles (Vallejo Times Herald, Daily Republic) </w:t>
      </w:r>
      <w:r w:rsidR="006E619E">
        <w:t>on youth harms of flavored tobacco</w:t>
      </w:r>
      <w:r w:rsidR="000D2860">
        <w:t>.</w:t>
      </w:r>
      <w:r w:rsidR="006E619E">
        <w:t xml:space="preserve"> </w:t>
      </w:r>
    </w:p>
    <w:p w14:paraId="51B411CA" w14:textId="16A968B3" w:rsidR="00283BD8" w:rsidRDefault="00283BD8" w:rsidP="00E37E4F">
      <w:pPr>
        <w:pStyle w:val="ListParagraph"/>
        <w:numPr>
          <w:ilvl w:val="0"/>
          <w:numId w:val="16"/>
        </w:numPr>
      </w:pPr>
      <w:r>
        <w:t>February 2020: Two neutral articles on</w:t>
      </w:r>
      <w:r w:rsidR="00B4299F">
        <w:t xml:space="preserve"> proposed bans on</w:t>
      </w:r>
      <w:r>
        <w:t xml:space="preserve"> flavored tobacco sales </w:t>
      </w:r>
      <w:r w:rsidR="008206C7">
        <w:t xml:space="preserve">(Daily Republic) and </w:t>
      </w:r>
      <w:r w:rsidR="00521F9B">
        <w:t>restrictions on flavored vaping (The Reporter)</w:t>
      </w:r>
      <w:r w:rsidR="00543982">
        <w:t xml:space="preserve">; </w:t>
      </w:r>
      <w:r w:rsidR="00F55EDF">
        <w:t>one supportive article on Solano County Board of Supervisors’ support for statewide ban (Daily Republic)</w:t>
      </w:r>
      <w:r w:rsidR="000D2860">
        <w:t>.</w:t>
      </w:r>
    </w:p>
    <w:p w14:paraId="0DE0C538" w14:textId="04E0D1FC" w:rsidR="00401461" w:rsidRDefault="009E29DE" w:rsidP="00E37E4F">
      <w:pPr>
        <w:pStyle w:val="ListParagraph"/>
        <w:numPr>
          <w:ilvl w:val="0"/>
          <w:numId w:val="16"/>
        </w:numPr>
      </w:pPr>
      <w:r>
        <w:t xml:space="preserve">July – </w:t>
      </w:r>
      <w:r w:rsidR="008C7159">
        <w:t>October</w:t>
      </w:r>
      <w:r>
        <w:t xml:space="preserve"> 2020: </w:t>
      </w:r>
      <w:r w:rsidR="00ED5457">
        <w:t xml:space="preserve">Four supportive articles on </w:t>
      </w:r>
      <w:r w:rsidR="003406E1">
        <w:t xml:space="preserve">flavored tobacco bans, including the statewide ban, ban in Napa County, and ban in Hayward. </w:t>
      </w:r>
    </w:p>
    <w:p w14:paraId="397079BF" w14:textId="54053B63" w:rsidR="003406E1" w:rsidRDefault="003406E1" w:rsidP="000D2860">
      <w:pPr>
        <w:pStyle w:val="ListParagraph"/>
        <w:numPr>
          <w:ilvl w:val="0"/>
          <w:numId w:val="16"/>
        </w:numPr>
        <w:ind w:right="-1170"/>
      </w:pPr>
      <w:r>
        <w:t xml:space="preserve">July – October 2020: </w:t>
      </w:r>
      <w:r w:rsidR="00470180">
        <w:t>Two negative articles and commentaries on flavored tobacco bans</w:t>
      </w:r>
      <w:r w:rsidR="00F71B25">
        <w:t xml:space="preserve"> (Daily Republic and The Reporter)</w:t>
      </w:r>
      <w:r w:rsidR="00470180">
        <w:t xml:space="preserve">. </w:t>
      </w:r>
    </w:p>
    <w:p w14:paraId="1262A04D" w14:textId="32D3863D" w:rsidR="00470180" w:rsidRDefault="00470180" w:rsidP="000D2860">
      <w:pPr>
        <w:pStyle w:val="ListParagraph"/>
        <w:numPr>
          <w:ilvl w:val="0"/>
          <w:numId w:val="16"/>
        </w:numPr>
        <w:ind w:right="-540"/>
      </w:pPr>
      <w:r>
        <w:t xml:space="preserve">July – October 2020: </w:t>
      </w:r>
      <w:r w:rsidR="001B0B47">
        <w:t>Three neutral articles on statewide flavored tobacco ban</w:t>
      </w:r>
      <w:r w:rsidR="000060CF">
        <w:t xml:space="preserve"> (Daily Republic and The Reporter).</w:t>
      </w:r>
    </w:p>
    <w:p w14:paraId="70267A59" w14:textId="77777777" w:rsidR="00A87E5E" w:rsidRDefault="00A87E5E" w:rsidP="00C413C9"/>
    <w:p w14:paraId="61661A0D" w14:textId="77777777" w:rsidR="009854BE" w:rsidRPr="00BD51EB" w:rsidRDefault="009854BE" w:rsidP="00BD51EB">
      <w:pPr>
        <w:pStyle w:val="Heading2"/>
        <w:shd w:val="clear" w:color="auto" w:fill="FFFFFF" w:themeFill="background1"/>
        <w:rPr>
          <w:i/>
          <w:iCs/>
        </w:rPr>
      </w:pPr>
      <w:r w:rsidRPr="00BD51EB">
        <w:rPr>
          <w:i/>
          <w:iCs/>
        </w:rPr>
        <w:t xml:space="preserve">Policy landscape </w:t>
      </w:r>
    </w:p>
    <w:p w14:paraId="056A480B" w14:textId="25CF049F" w:rsidR="00791586" w:rsidRDefault="00FF3F13" w:rsidP="00E42D58">
      <w:pPr>
        <w:pStyle w:val="ListParagraph"/>
        <w:numPr>
          <w:ilvl w:val="0"/>
          <w:numId w:val="16"/>
        </w:numPr>
      </w:pPr>
      <w:r>
        <w:t xml:space="preserve">In December 2019, the Benicia City Council adopted a tobacco </w:t>
      </w:r>
      <w:r w:rsidR="00C505F5">
        <w:t>ordinance</w:t>
      </w:r>
      <w:r>
        <w:t xml:space="preserve"> that banned the sale of all flavored tobacco products, including menthol cigarettes. </w:t>
      </w:r>
      <w:r w:rsidR="00943282">
        <w:t xml:space="preserve">Benicia is the first—and only—city in Solano County to adopt this ordinance. Benicia was recognized by the American Lung Association as passing the most </w:t>
      </w:r>
      <w:r w:rsidR="00793B5C">
        <w:t>comprehensive tobacco policy</w:t>
      </w:r>
      <w:r w:rsidR="00943282">
        <w:t xml:space="preserve"> in 2019.</w:t>
      </w:r>
      <w:r w:rsidR="00943282">
        <w:rPr>
          <w:rStyle w:val="FootnoteReference"/>
        </w:rPr>
        <w:footnoteReference w:id="10"/>
      </w:r>
      <w:r w:rsidR="00943282">
        <w:t xml:space="preserve"> </w:t>
      </w:r>
      <w:r w:rsidR="00F60DD3">
        <w:t xml:space="preserve">Benicia’s </w:t>
      </w:r>
      <w:r w:rsidR="00A95E8D">
        <w:t xml:space="preserve">ordinance went into effect in 2020. </w:t>
      </w:r>
      <w:r w:rsidR="0071524B">
        <w:t xml:space="preserve">Therefore, there is </w:t>
      </w:r>
      <w:r w:rsidR="002B25E8">
        <w:t>no data</w:t>
      </w:r>
      <w:r w:rsidR="00F60DD3">
        <w:t xml:space="preserve"> yet available on enforcement</w:t>
      </w:r>
      <w:r w:rsidR="00690721">
        <w:t xml:space="preserve">. </w:t>
      </w:r>
    </w:p>
    <w:p w14:paraId="1BB15632" w14:textId="394349AF" w:rsidR="009E3CDA" w:rsidRDefault="009E3CDA" w:rsidP="00B17D8D">
      <w:pPr>
        <w:pStyle w:val="ListParagraph"/>
        <w:numPr>
          <w:ilvl w:val="0"/>
          <w:numId w:val="16"/>
        </w:numPr>
        <w:ind w:right="-180"/>
      </w:pPr>
      <w:r>
        <w:t xml:space="preserve">Solano TPEP staff met with the Mayor of Vallejo to discuss flavored tobacco. </w:t>
      </w:r>
    </w:p>
    <w:p w14:paraId="656E8382" w14:textId="3F61B309" w:rsidR="00461D63" w:rsidRDefault="00461D63" w:rsidP="00E42D58">
      <w:pPr>
        <w:pStyle w:val="ListParagraph"/>
        <w:numPr>
          <w:ilvl w:val="0"/>
          <w:numId w:val="16"/>
        </w:numPr>
      </w:pPr>
      <w:r>
        <w:t xml:space="preserve">Rio Vista is working on a tobacco ordinance that would include a ban on </w:t>
      </w:r>
      <w:r w:rsidR="006422C8">
        <w:t xml:space="preserve">menthol cigarettes, </w:t>
      </w:r>
      <w:r>
        <w:t>flavored tobacco,</w:t>
      </w:r>
      <w:r w:rsidR="006422C8">
        <w:t xml:space="preserve"> all e-cigarette products, and outdoor smoking. They are motivated by an interest in reducing youth tobacco use</w:t>
      </w:r>
      <w:r w:rsidR="00A408B2">
        <w:t xml:space="preserve">, </w:t>
      </w:r>
      <w:r w:rsidR="006279D0">
        <w:t>as well as</w:t>
      </w:r>
      <w:r w:rsidR="00A408B2">
        <w:t xml:space="preserve"> improving their American Lung Association grade</w:t>
      </w:r>
      <w:r w:rsidR="006422C8">
        <w:t xml:space="preserve">. </w:t>
      </w:r>
      <w:r>
        <w:t xml:space="preserve"> </w:t>
      </w:r>
    </w:p>
    <w:p w14:paraId="2C67E8EE" w14:textId="7D85E53D" w:rsidR="00C40462" w:rsidRDefault="00D10EB9" w:rsidP="00E37E4F">
      <w:pPr>
        <w:pStyle w:val="ListParagraph"/>
        <w:numPr>
          <w:ilvl w:val="0"/>
          <w:numId w:val="16"/>
        </w:numPr>
      </w:pPr>
      <w:r>
        <w:t>In August 2020, California passed a law prohibiting the sale of most flavored tobacco products</w:t>
      </w:r>
      <w:r w:rsidR="00B242B4">
        <w:t>. This law banned the sale of menthol cigarettes, all flavored e-cigarettes, smokeless tobacco, and cigar</w:t>
      </w:r>
      <w:r w:rsidR="0024566A">
        <w:t xml:space="preserve">s. </w:t>
      </w:r>
      <w:r w:rsidR="006116B8">
        <w:t>The Solano County Board of Supervisors provided unanimous support for this law.</w:t>
      </w:r>
      <w:r w:rsidR="006116B8">
        <w:rPr>
          <w:rStyle w:val="FootnoteReference"/>
        </w:rPr>
        <w:footnoteReference w:id="11"/>
      </w:r>
      <w:r w:rsidR="006116B8">
        <w:t xml:space="preserve"> </w:t>
      </w:r>
      <w:r w:rsidR="0024566A">
        <w:t xml:space="preserve">It </w:t>
      </w:r>
      <w:r w:rsidR="00B242B4">
        <w:t>included exemptions for hookah, cigars, and pipe tobacco</w:t>
      </w:r>
      <w:r w:rsidR="00B17CE6">
        <w:t xml:space="preserve">. </w:t>
      </w:r>
      <w:r w:rsidR="0024566A">
        <w:t xml:space="preserve">However, the law has been suspended due to a </w:t>
      </w:r>
      <w:r w:rsidR="00C40462">
        <w:t xml:space="preserve">lawsuit and referendum funded by the tobacco industry. The referendum will appear on the 2022 general election ballot, and the law will not be enforced until the results of the referendum are known. </w:t>
      </w:r>
    </w:p>
    <w:p w14:paraId="718330C1" w14:textId="77777777" w:rsidR="00965F61" w:rsidRDefault="00965F61">
      <w:pPr>
        <w:widowControl/>
        <w:spacing w:after="0" w:line="240" w:lineRule="auto"/>
        <w:rPr>
          <w:rFonts w:asciiTheme="majorHAnsi" w:hAnsiTheme="majorHAnsi" w:cs="Calibri"/>
          <w:color w:val="000000"/>
        </w:rPr>
        <w:sectPr w:rsidR="00965F61" w:rsidSect="004D64DC">
          <w:footerReference w:type="default" r:id="rId69"/>
          <w:pgSz w:w="12240" w:h="15840"/>
          <w:pgMar w:top="1008" w:right="4320" w:bottom="720" w:left="720" w:header="446" w:footer="504" w:gutter="0"/>
          <w:pgNumType w:start="1"/>
          <w:cols w:space="720"/>
          <w:docGrid w:linePitch="360"/>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9854BE" w14:paraId="0C6627CA" w14:textId="77777777" w:rsidTr="00661923">
        <w:trPr>
          <w:trHeight w:val="1610"/>
        </w:trPr>
        <w:tc>
          <w:tcPr>
            <w:tcW w:w="10638" w:type="dxa"/>
            <w:tcBorders>
              <w:top w:val="single" w:sz="4" w:space="0" w:color="1B69AA" w:themeColor="accent2"/>
              <w:bottom w:val="single" w:sz="4" w:space="0" w:color="1B69AA" w:themeColor="accent2"/>
            </w:tcBorders>
          </w:tcPr>
          <w:p w14:paraId="17CC475B" w14:textId="77777777" w:rsidR="009854BE" w:rsidRPr="0084343E" w:rsidRDefault="009854BE" w:rsidP="00C27125">
            <w:pPr>
              <w:spacing w:after="0"/>
              <w:rPr>
                <w:rFonts w:asciiTheme="majorHAnsi" w:hAnsiTheme="majorHAnsi" w:cs="Symbol"/>
                <w:color w:val="1B69AA" w:themeColor="accent2"/>
                <w:sz w:val="22"/>
              </w:rPr>
            </w:pPr>
          </w:p>
          <w:p w14:paraId="12DA1E8A" w14:textId="77777777" w:rsidR="009854BE" w:rsidRPr="00200C81" w:rsidRDefault="009854BE" w:rsidP="00C27125">
            <w:pPr>
              <w:pStyle w:val="Title"/>
              <w:spacing w:line="276" w:lineRule="auto"/>
              <w:ind w:right="522"/>
              <w:rPr>
                <w:rFonts w:asciiTheme="majorHAnsi" w:hAnsiTheme="majorHAnsi" w:cs="Symbol"/>
                <w:color w:val="1B69AA" w:themeColor="accent2"/>
                <w:sz w:val="24"/>
                <w:szCs w:val="56"/>
              </w:rPr>
            </w:pPr>
            <w:r>
              <w:rPr>
                <w:rFonts w:asciiTheme="majorHAnsi" w:hAnsiTheme="majorHAnsi" w:cs="Symbol"/>
                <w:color w:val="1B69AA" w:themeColor="accent2"/>
                <w:sz w:val="24"/>
                <w:szCs w:val="56"/>
              </w:rPr>
              <w:t xml:space="preserve">Solano County Tobacco Prevention and Education Program </w:t>
            </w:r>
          </w:p>
          <w:p w14:paraId="54D25B9D" w14:textId="05848A48" w:rsidR="009854BE" w:rsidRPr="0084343E" w:rsidRDefault="003459FA" w:rsidP="00C27125">
            <w:pPr>
              <w:pStyle w:val="Subtitle"/>
              <w:ind w:left="0"/>
              <w:rPr>
                <w:rFonts w:asciiTheme="majorHAnsi" w:hAnsiTheme="majorHAnsi" w:cs="Symbol"/>
                <w:color w:val="1B69AA" w:themeColor="accent2"/>
                <w:sz w:val="32"/>
              </w:rPr>
            </w:pPr>
            <w:r>
              <w:rPr>
                <w:rFonts w:asciiTheme="majorHAnsi" w:hAnsiTheme="majorHAnsi" w:cs="Symbol"/>
                <w:color w:val="1B69AA" w:themeColor="accent2"/>
                <w:sz w:val="32"/>
              </w:rPr>
              <w:t>3.2.17</w:t>
            </w:r>
            <w:r w:rsidR="009854BE">
              <w:rPr>
                <w:rFonts w:asciiTheme="majorHAnsi" w:hAnsiTheme="majorHAnsi" w:cs="Symbol"/>
                <w:color w:val="1B69AA" w:themeColor="accent2"/>
                <w:sz w:val="32"/>
              </w:rPr>
              <w:t xml:space="preserve"> </w:t>
            </w:r>
            <w:r w:rsidRPr="003459FA">
              <w:rPr>
                <w:rFonts w:asciiTheme="majorHAnsi" w:hAnsiTheme="majorHAnsi" w:cs="Symbol"/>
                <w:color w:val="1B69AA" w:themeColor="accent2"/>
                <w:sz w:val="32"/>
              </w:rPr>
              <w:t>No Sale of Tobacco Products</w:t>
            </w:r>
          </w:p>
          <w:p w14:paraId="25117AD1" w14:textId="77777777" w:rsidR="009854BE" w:rsidRPr="0084343E" w:rsidRDefault="009854BE" w:rsidP="00C27125">
            <w:pPr>
              <w:rPr>
                <w:rFonts w:asciiTheme="majorHAnsi" w:hAnsiTheme="majorHAnsi" w:cs="Symbol"/>
                <w:color w:val="1B69AA" w:themeColor="accent2"/>
              </w:rPr>
            </w:pPr>
          </w:p>
          <w:p w14:paraId="2AA1632B" w14:textId="77777777" w:rsidR="009854BE" w:rsidRPr="00B21B4D" w:rsidRDefault="009854BE" w:rsidP="00C27125">
            <w:pPr>
              <w:rPr>
                <w:rFonts w:asciiTheme="majorHAnsi" w:hAnsiTheme="majorHAnsi" w:cs="Symbol"/>
                <w:b/>
                <w:color w:val="1B69AA" w:themeColor="accent2"/>
              </w:rPr>
            </w:pPr>
            <w:r>
              <w:rPr>
                <w:rFonts w:asciiTheme="majorHAnsi" w:hAnsiTheme="majorHAnsi" w:cs="Symbol"/>
                <w:b/>
                <w:color w:val="1B69AA" w:themeColor="accent2"/>
              </w:rPr>
              <w:t xml:space="preserve">Core Indicator Data Summary </w:t>
            </w:r>
          </w:p>
        </w:tc>
      </w:tr>
      <w:tr w:rsidR="009854BE" w14:paraId="313B2FB9" w14:textId="77777777" w:rsidTr="00661923">
        <w:tc>
          <w:tcPr>
            <w:tcW w:w="10638" w:type="dxa"/>
            <w:tcBorders>
              <w:top w:val="single" w:sz="4" w:space="0" w:color="1B69AA" w:themeColor="accent2"/>
            </w:tcBorders>
          </w:tcPr>
          <w:p w14:paraId="46112894" w14:textId="77777777" w:rsidR="009854BE" w:rsidRPr="0084343E" w:rsidRDefault="009854BE" w:rsidP="00C27125">
            <w:pPr>
              <w:ind w:right="7200"/>
              <w:rPr>
                <w:rFonts w:asciiTheme="majorHAnsi" w:hAnsiTheme="majorHAnsi" w:cs="Symbol"/>
                <w:color w:val="3F5163" w:themeColor="accent1"/>
                <w:sz w:val="2"/>
                <w:szCs w:val="2"/>
              </w:rPr>
            </w:pPr>
          </w:p>
          <w:p w14:paraId="1B4E9873" w14:textId="26ECDCE4" w:rsidR="009854BE" w:rsidRDefault="003459FA" w:rsidP="00C27125">
            <w:r w:rsidRPr="003459FA">
              <w:rPr>
                <w:rFonts w:asciiTheme="majorHAnsi" w:hAnsiTheme="majorHAnsi" w:cs="Symbol"/>
                <w:color w:val="1B69AA" w:themeColor="accent2"/>
              </w:rPr>
              <w:t>The number of jurisdictions with a policy prohibiting the sale and distribution of any tobacco products or emerging nicotine products not approved by the Food and Drug Administration (FDA) for cessation purposes.</w:t>
            </w:r>
          </w:p>
        </w:tc>
      </w:tr>
    </w:tbl>
    <w:p w14:paraId="46A28BAC" w14:textId="77777777" w:rsidR="009854BE" w:rsidRDefault="009854BE" w:rsidP="00C27125">
      <w:pPr>
        <w:spacing w:after="0"/>
      </w:pPr>
    </w:p>
    <w:p w14:paraId="3B8C23CB" w14:textId="5B6582DE" w:rsidR="008C5543" w:rsidRPr="00BD51EB" w:rsidRDefault="009854BE" w:rsidP="00C27125">
      <w:pPr>
        <w:pStyle w:val="Heading2"/>
        <w:shd w:val="clear" w:color="auto" w:fill="FFFFFF" w:themeFill="background1"/>
        <w:rPr>
          <w:i/>
          <w:iCs/>
        </w:rPr>
      </w:pPr>
      <w:r w:rsidRPr="00BD51EB">
        <w:rPr>
          <w:i/>
          <w:iCs/>
        </w:rPr>
        <w:t xml:space="preserve">Scope of the problem: </w:t>
      </w:r>
      <w:r w:rsidR="00DB2392">
        <w:rPr>
          <w:i/>
          <w:iCs/>
        </w:rPr>
        <w:br/>
      </w:r>
      <w:r w:rsidR="00B25E3D" w:rsidRPr="00BD51EB">
        <w:rPr>
          <w:i/>
          <w:iCs/>
        </w:rPr>
        <w:t>Do data show the existence of a public health problem</w:t>
      </w:r>
      <w:r w:rsidRPr="00BD51EB">
        <w:rPr>
          <w:i/>
          <w:iCs/>
        </w:rPr>
        <w:t>?</w:t>
      </w:r>
    </w:p>
    <w:tbl>
      <w:tblPr>
        <w:tblStyle w:val="ListTable3-Accent2"/>
        <w:tblW w:w="9999" w:type="dxa"/>
        <w:tblLook w:val="04A0" w:firstRow="1" w:lastRow="0" w:firstColumn="1" w:lastColumn="0" w:noHBand="0" w:noVBand="1"/>
      </w:tblPr>
      <w:tblGrid>
        <w:gridCol w:w="4410"/>
        <w:gridCol w:w="1710"/>
        <w:gridCol w:w="1530"/>
        <w:gridCol w:w="2349"/>
      </w:tblGrid>
      <w:tr w:rsidR="00DE4A6B" w:rsidRPr="005C0F60" w14:paraId="3E91C880" w14:textId="77777777" w:rsidTr="001507B6">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4410" w:type="dxa"/>
          </w:tcPr>
          <w:p w14:paraId="5B040C5B" w14:textId="720D9A81" w:rsidR="00DE4A6B" w:rsidRPr="005C0F60" w:rsidRDefault="009854BE" w:rsidP="00C27125">
            <w:pPr>
              <w:widowControl/>
              <w:spacing w:after="0"/>
              <w:ind w:left="450" w:firstLineChars="100" w:firstLine="171"/>
              <w:rPr>
                <w:rFonts w:asciiTheme="majorHAnsi" w:eastAsia="Courier New" w:hAnsiTheme="majorHAnsi" w:cs="Wingdings"/>
                <w:color w:val="FF0000"/>
              </w:rPr>
            </w:pPr>
            <w:r w:rsidRPr="007104D1">
              <w:rPr>
                <w:i/>
                <w:iCs/>
              </w:rPr>
              <w:t xml:space="preserve"> </w:t>
            </w:r>
          </w:p>
        </w:tc>
        <w:tc>
          <w:tcPr>
            <w:tcW w:w="1710" w:type="dxa"/>
          </w:tcPr>
          <w:p w14:paraId="455AD90C" w14:textId="53EF1A8B" w:rsidR="005F7AF5" w:rsidRPr="001A2753" w:rsidRDefault="00DE4A6B" w:rsidP="00013CB0">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rPr>
            </w:pPr>
            <w:r>
              <w:rPr>
                <w:rFonts w:asciiTheme="majorHAnsi" w:eastAsia="Courier New" w:hAnsiTheme="majorHAnsi" w:cs="Wingdings"/>
              </w:rPr>
              <w:t>Solano County</w:t>
            </w:r>
          </w:p>
        </w:tc>
        <w:tc>
          <w:tcPr>
            <w:tcW w:w="1530" w:type="dxa"/>
          </w:tcPr>
          <w:p w14:paraId="494580F8" w14:textId="77777777" w:rsidR="00DE4A6B" w:rsidRPr="001A2753" w:rsidRDefault="00DE4A6B" w:rsidP="00013CB0">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color w:val="FF0000"/>
              </w:rPr>
            </w:pPr>
            <w:r w:rsidRPr="001A2753">
              <w:rPr>
                <w:rFonts w:asciiTheme="majorHAnsi" w:eastAsia="Courier New" w:hAnsiTheme="majorHAnsi" w:cs="Wingdings"/>
              </w:rPr>
              <w:t>California</w:t>
            </w:r>
          </w:p>
        </w:tc>
        <w:tc>
          <w:tcPr>
            <w:tcW w:w="2349" w:type="dxa"/>
          </w:tcPr>
          <w:p w14:paraId="0A717B3F" w14:textId="77777777" w:rsidR="00DE4A6B" w:rsidRPr="001A2753" w:rsidRDefault="00DE4A6B" w:rsidP="00013CB0">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rPr>
            </w:pPr>
            <w:r w:rsidRPr="0063331E">
              <w:rPr>
                <w:rFonts w:asciiTheme="majorHAnsi" w:eastAsia="Courier New" w:hAnsiTheme="majorHAnsi" w:cs="Wingdings"/>
              </w:rPr>
              <w:t>Is Solano County doing better or worse than California?</w:t>
            </w:r>
          </w:p>
        </w:tc>
      </w:tr>
      <w:tr w:rsidR="00267714" w:rsidRPr="005C0F60" w14:paraId="25DF08AC" w14:textId="77777777" w:rsidTr="001507B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410" w:type="dxa"/>
            <w:hideMark/>
          </w:tcPr>
          <w:p w14:paraId="79C59B35" w14:textId="20E06B6B" w:rsidR="00267714" w:rsidRPr="002D0E41" w:rsidRDefault="00267714" w:rsidP="00C27125">
            <w:pPr>
              <w:widowControl/>
              <w:spacing w:after="0"/>
              <w:rPr>
                <w:rFonts w:asciiTheme="majorHAnsi" w:eastAsia="Courier New" w:hAnsiTheme="majorHAnsi" w:cs="Wingdings"/>
                <w:b w:val="0"/>
                <w:bCs w:val="0"/>
                <w:color w:val="FF0000"/>
              </w:rPr>
            </w:pPr>
            <w:r w:rsidRPr="002D0E41">
              <w:rPr>
                <w:b w:val="0"/>
                <w:bCs w:val="0"/>
              </w:rPr>
              <w:t>Adult Smoking Rate</w:t>
            </w:r>
            <w:r w:rsidR="005F7AF5" w:rsidRPr="002D0E41">
              <w:rPr>
                <w:b w:val="0"/>
                <w:bCs w:val="0"/>
              </w:rPr>
              <w:t xml:space="preserve"> (2016-2018</w:t>
            </w:r>
            <w:r w:rsidR="00687EAF" w:rsidRPr="002D0E41">
              <w:rPr>
                <w:b w:val="0"/>
                <w:bCs w:val="0"/>
              </w:rPr>
              <w:t>) *</w:t>
            </w:r>
          </w:p>
        </w:tc>
        <w:tc>
          <w:tcPr>
            <w:tcW w:w="1710" w:type="dxa"/>
          </w:tcPr>
          <w:p w14:paraId="2CE02FC0" w14:textId="525B7944" w:rsidR="00267714" w:rsidRPr="008D12E8" w:rsidRDefault="00267714" w:rsidP="00013CB0">
            <w:pPr>
              <w:widowControl/>
              <w:spacing w:after="0"/>
              <w:jc w:val="center"/>
              <w:cnfStyle w:val="000000100000" w:firstRow="0" w:lastRow="0" w:firstColumn="0" w:lastColumn="0" w:oddVBand="0" w:evenVBand="0" w:oddHBand="1" w:evenHBand="0" w:firstRowFirstColumn="0" w:firstRowLastColumn="0" w:lastRowFirstColumn="0" w:lastRowLastColumn="0"/>
            </w:pPr>
            <w:r w:rsidRPr="00E049EB">
              <w:t>14.1%</w:t>
            </w:r>
          </w:p>
        </w:tc>
        <w:tc>
          <w:tcPr>
            <w:tcW w:w="1530" w:type="dxa"/>
            <w:hideMark/>
          </w:tcPr>
          <w:p w14:paraId="2F949704" w14:textId="401F6CC5" w:rsidR="00267714" w:rsidRPr="005C0F60" w:rsidRDefault="00267714" w:rsidP="00013CB0">
            <w:pPr>
              <w:widowControl/>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ourier New" w:hAnsiTheme="majorHAnsi" w:cs="Wingdings"/>
                <w:color w:val="FF0000"/>
              </w:rPr>
            </w:pPr>
            <w:r w:rsidRPr="00E049EB">
              <w:t>11.1%</w:t>
            </w:r>
          </w:p>
        </w:tc>
        <w:tc>
          <w:tcPr>
            <w:tcW w:w="2349" w:type="dxa"/>
          </w:tcPr>
          <w:p w14:paraId="72724C1E" w14:textId="77777777" w:rsidR="00267714" w:rsidRPr="008D12E8" w:rsidRDefault="00267714" w:rsidP="00013CB0">
            <w:pPr>
              <w:widowControl/>
              <w:spacing w:after="0"/>
              <w:jc w:val="center"/>
              <w:cnfStyle w:val="000000100000" w:firstRow="0" w:lastRow="0" w:firstColumn="0" w:lastColumn="0" w:oddVBand="0" w:evenVBand="0" w:oddHBand="1" w:evenHBand="0" w:firstRowFirstColumn="0" w:firstRowLastColumn="0" w:lastRowFirstColumn="0" w:lastRowLastColumn="0"/>
            </w:pPr>
            <w:r>
              <w:t>Worse</w:t>
            </w:r>
          </w:p>
        </w:tc>
      </w:tr>
      <w:tr w:rsidR="00267714" w:rsidRPr="005C0F60" w14:paraId="3ED7B076" w14:textId="77777777" w:rsidTr="001507B6">
        <w:trPr>
          <w:trHeight w:val="338"/>
        </w:trPr>
        <w:tc>
          <w:tcPr>
            <w:cnfStyle w:val="001000000000" w:firstRow="0" w:lastRow="0" w:firstColumn="1" w:lastColumn="0" w:oddVBand="0" w:evenVBand="0" w:oddHBand="0" w:evenHBand="0" w:firstRowFirstColumn="0" w:firstRowLastColumn="0" w:lastRowFirstColumn="0" w:lastRowLastColumn="0"/>
            <w:tcW w:w="4410" w:type="dxa"/>
          </w:tcPr>
          <w:p w14:paraId="785C6601" w14:textId="0B9B0B7A" w:rsidR="00267714" w:rsidRPr="002D0E41" w:rsidRDefault="00267714" w:rsidP="00C27125">
            <w:pPr>
              <w:widowControl/>
              <w:spacing w:after="0"/>
              <w:rPr>
                <w:b w:val="0"/>
                <w:bCs w:val="0"/>
              </w:rPr>
            </w:pPr>
            <w:r w:rsidRPr="002D0E41">
              <w:rPr>
                <w:b w:val="0"/>
                <w:bCs w:val="0"/>
              </w:rPr>
              <w:t xml:space="preserve">Youth </w:t>
            </w:r>
            <w:r w:rsidR="004819F5">
              <w:rPr>
                <w:b w:val="0"/>
                <w:bCs w:val="0"/>
              </w:rPr>
              <w:t xml:space="preserve">Tobacco </w:t>
            </w:r>
            <w:r w:rsidR="001A0BF5">
              <w:rPr>
                <w:b w:val="0"/>
                <w:bCs w:val="0"/>
              </w:rPr>
              <w:t>Use</w:t>
            </w:r>
            <w:r w:rsidRPr="002D0E41">
              <w:rPr>
                <w:b w:val="0"/>
                <w:bCs w:val="0"/>
              </w:rPr>
              <w:t xml:space="preserve"> Rate</w:t>
            </w:r>
            <w:r w:rsidR="00C41917">
              <w:rPr>
                <w:b w:val="0"/>
                <w:bCs w:val="0"/>
              </w:rPr>
              <w:t xml:space="preserve"> (2017-2018) **</w:t>
            </w:r>
          </w:p>
        </w:tc>
        <w:tc>
          <w:tcPr>
            <w:tcW w:w="1710" w:type="dxa"/>
          </w:tcPr>
          <w:p w14:paraId="0BC2250F" w14:textId="1A480550" w:rsidR="00267714" w:rsidRPr="00EA66DD" w:rsidRDefault="00267714" w:rsidP="00013CB0">
            <w:pPr>
              <w:widowControl/>
              <w:spacing w:after="0"/>
              <w:jc w:val="center"/>
              <w:cnfStyle w:val="000000000000" w:firstRow="0" w:lastRow="0" w:firstColumn="0" w:lastColumn="0" w:oddVBand="0" w:evenVBand="0" w:oddHBand="0" w:evenHBand="0" w:firstRowFirstColumn="0" w:firstRowLastColumn="0" w:lastRowFirstColumn="0" w:lastRowLastColumn="0"/>
            </w:pPr>
            <w:r w:rsidRPr="00E049EB">
              <w:t>16.3%</w:t>
            </w:r>
          </w:p>
        </w:tc>
        <w:tc>
          <w:tcPr>
            <w:tcW w:w="1530" w:type="dxa"/>
          </w:tcPr>
          <w:p w14:paraId="32146B1F" w14:textId="068EC572" w:rsidR="00267714" w:rsidRPr="00EA66DD" w:rsidRDefault="00267714" w:rsidP="00013CB0">
            <w:pPr>
              <w:widowControl/>
              <w:spacing w:after="0"/>
              <w:jc w:val="center"/>
              <w:cnfStyle w:val="000000000000" w:firstRow="0" w:lastRow="0" w:firstColumn="0" w:lastColumn="0" w:oddVBand="0" w:evenVBand="0" w:oddHBand="0" w:evenHBand="0" w:firstRowFirstColumn="0" w:firstRowLastColumn="0" w:lastRowFirstColumn="0" w:lastRowLastColumn="0"/>
            </w:pPr>
            <w:r w:rsidRPr="00E049EB">
              <w:t>12.7%</w:t>
            </w:r>
          </w:p>
        </w:tc>
        <w:tc>
          <w:tcPr>
            <w:tcW w:w="2349" w:type="dxa"/>
          </w:tcPr>
          <w:p w14:paraId="545E405A" w14:textId="77777777" w:rsidR="00267714" w:rsidRDefault="00267714" w:rsidP="00013CB0">
            <w:pPr>
              <w:widowControl/>
              <w:spacing w:after="0"/>
              <w:jc w:val="center"/>
              <w:cnfStyle w:val="000000000000" w:firstRow="0" w:lastRow="0" w:firstColumn="0" w:lastColumn="0" w:oddVBand="0" w:evenVBand="0" w:oddHBand="0" w:evenHBand="0" w:firstRowFirstColumn="0" w:firstRowLastColumn="0" w:lastRowFirstColumn="0" w:lastRowLastColumn="0"/>
            </w:pPr>
            <w:r>
              <w:t>Worse</w:t>
            </w:r>
          </w:p>
        </w:tc>
      </w:tr>
      <w:tr w:rsidR="00267714" w:rsidRPr="005C0F60" w14:paraId="710F6493" w14:textId="77777777" w:rsidTr="001507B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410" w:type="dxa"/>
          </w:tcPr>
          <w:p w14:paraId="03D281F3" w14:textId="11797F66" w:rsidR="00267714" w:rsidRPr="001E6AF8" w:rsidRDefault="00267714" w:rsidP="00C27125">
            <w:pPr>
              <w:widowControl/>
              <w:spacing w:after="0"/>
              <w:rPr>
                <w:b w:val="0"/>
                <w:bCs w:val="0"/>
              </w:rPr>
            </w:pPr>
            <w:r w:rsidRPr="001E6AF8">
              <w:rPr>
                <w:b w:val="0"/>
                <w:bCs w:val="0"/>
              </w:rPr>
              <w:t>Lung Cancer Incidence Rate</w:t>
            </w:r>
            <w:r w:rsidR="00292C88" w:rsidRPr="001E6AF8">
              <w:rPr>
                <w:b w:val="0"/>
                <w:bCs w:val="0"/>
              </w:rPr>
              <w:t xml:space="preserve"> (2013-2017</w:t>
            </w:r>
            <w:r w:rsidR="00687EAF" w:rsidRPr="001E6AF8">
              <w:rPr>
                <w:b w:val="0"/>
                <w:bCs w:val="0"/>
              </w:rPr>
              <w:t>) *</w:t>
            </w:r>
            <w:r w:rsidR="005E27E3" w:rsidRPr="001E6AF8">
              <w:rPr>
                <w:b w:val="0"/>
                <w:bCs w:val="0"/>
              </w:rPr>
              <w:t>**</w:t>
            </w:r>
          </w:p>
        </w:tc>
        <w:tc>
          <w:tcPr>
            <w:tcW w:w="1710" w:type="dxa"/>
          </w:tcPr>
          <w:p w14:paraId="3DCFF8F5" w14:textId="3AD4670E" w:rsidR="00267714" w:rsidRPr="00027130" w:rsidRDefault="00267714" w:rsidP="00013CB0">
            <w:pPr>
              <w:widowControl/>
              <w:spacing w:after="0"/>
              <w:jc w:val="center"/>
              <w:cnfStyle w:val="000000100000" w:firstRow="0" w:lastRow="0" w:firstColumn="0" w:lastColumn="0" w:oddVBand="0" w:evenVBand="0" w:oddHBand="1" w:evenHBand="0" w:firstRowFirstColumn="0" w:firstRowLastColumn="0" w:lastRowFirstColumn="0" w:lastRowLastColumn="0"/>
            </w:pPr>
            <w:r w:rsidRPr="00E049EB">
              <w:t>50.7</w:t>
            </w:r>
            <w:r w:rsidR="000378DD">
              <w:t xml:space="preserve"> / 100,000</w:t>
            </w:r>
          </w:p>
        </w:tc>
        <w:tc>
          <w:tcPr>
            <w:tcW w:w="1530" w:type="dxa"/>
          </w:tcPr>
          <w:p w14:paraId="6E8E92E3" w14:textId="3F024454" w:rsidR="00267714" w:rsidRPr="00027130" w:rsidRDefault="00267714" w:rsidP="00013CB0">
            <w:pPr>
              <w:widowControl/>
              <w:spacing w:after="0"/>
              <w:jc w:val="center"/>
              <w:cnfStyle w:val="000000100000" w:firstRow="0" w:lastRow="0" w:firstColumn="0" w:lastColumn="0" w:oddVBand="0" w:evenVBand="0" w:oddHBand="1" w:evenHBand="0" w:firstRowFirstColumn="0" w:firstRowLastColumn="0" w:lastRowFirstColumn="0" w:lastRowLastColumn="0"/>
            </w:pPr>
            <w:r w:rsidRPr="00E049EB">
              <w:t>40.9</w:t>
            </w:r>
            <w:r w:rsidR="00263626">
              <w:t xml:space="preserve"> / 100,000</w:t>
            </w:r>
          </w:p>
        </w:tc>
        <w:tc>
          <w:tcPr>
            <w:tcW w:w="2349" w:type="dxa"/>
          </w:tcPr>
          <w:p w14:paraId="6EA5FE08" w14:textId="53E9BC7C" w:rsidR="00267714" w:rsidRDefault="00267714" w:rsidP="00013CB0">
            <w:pPr>
              <w:widowControl/>
              <w:spacing w:after="0"/>
              <w:jc w:val="center"/>
              <w:cnfStyle w:val="000000100000" w:firstRow="0" w:lastRow="0" w:firstColumn="0" w:lastColumn="0" w:oddVBand="0" w:evenVBand="0" w:oddHBand="1" w:evenHBand="0" w:firstRowFirstColumn="0" w:firstRowLastColumn="0" w:lastRowFirstColumn="0" w:lastRowLastColumn="0"/>
            </w:pPr>
            <w:r>
              <w:t>Worse</w:t>
            </w:r>
          </w:p>
        </w:tc>
      </w:tr>
      <w:tr w:rsidR="00267714" w:rsidRPr="005C0F60" w14:paraId="55098FF6" w14:textId="77777777" w:rsidTr="001507B6">
        <w:trPr>
          <w:trHeight w:val="329"/>
        </w:trPr>
        <w:tc>
          <w:tcPr>
            <w:cnfStyle w:val="001000000000" w:firstRow="0" w:lastRow="0" w:firstColumn="1" w:lastColumn="0" w:oddVBand="0" w:evenVBand="0" w:oddHBand="0" w:evenHBand="0" w:firstRowFirstColumn="0" w:firstRowLastColumn="0" w:lastRowFirstColumn="0" w:lastRowLastColumn="0"/>
            <w:tcW w:w="4410" w:type="dxa"/>
          </w:tcPr>
          <w:p w14:paraId="4D679906" w14:textId="46B08387" w:rsidR="00267714" w:rsidRPr="001E6AF8" w:rsidRDefault="00267714" w:rsidP="00C27125">
            <w:pPr>
              <w:widowControl/>
              <w:spacing w:after="0"/>
              <w:rPr>
                <w:b w:val="0"/>
                <w:bCs w:val="0"/>
              </w:rPr>
            </w:pPr>
            <w:r w:rsidRPr="001E6AF8">
              <w:rPr>
                <w:b w:val="0"/>
                <w:bCs w:val="0"/>
              </w:rPr>
              <w:t>Lung Cancer Mortality Rate</w:t>
            </w:r>
            <w:r w:rsidR="00A032D7" w:rsidRPr="001E6AF8">
              <w:rPr>
                <w:b w:val="0"/>
                <w:bCs w:val="0"/>
              </w:rPr>
              <w:t xml:space="preserve"> </w:t>
            </w:r>
            <w:r w:rsidR="004469C8" w:rsidRPr="001E6AF8">
              <w:rPr>
                <w:b w:val="0"/>
                <w:bCs w:val="0"/>
              </w:rPr>
              <w:t>(2013-2017</w:t>
            </w:r>
            <w:r w:rsidR="00687EAF" w:rsidRPr="001E6AF8">
              <w:rPr>
                <w:b w:val="0"/>
                <w:bCs w:val="0"/>
              </w:rPr>
              <w:t>) *</w:t>
            </w:r>
            <w:r w:rsidR="005E27E3" w:rsidRPr="001E6AF8">
              <w:rPr>
                <w:b w:val="0"/>
                <w:bCs w:val="0"/>
              </w:rPr>
              <w:t>**</w:t>
            </w:r>
          </w:p>
        </w:tc>
        <w:tc>
          <w:tcPr>
            <w:tcW w:w="1710" w:type="dxa"/>
          </w:tcPr>
          <w:p w14:paraId="1A665C24" w14:textId="3DB56E69" w:rsidR="00267714" w:rsidRPr="00027130" w:rsidRDefault="00F46EFF" w:rsidP="00013CB0">
            <w:pPr>
              <w:widowControl/>
              <w:spacing w:after="0"/>
              <w:jc w:val="center"/>
              <w:cnfStyle w:val="000000000000" w:firstRow="0" w:lastRow="0" w:firstColumn="0" w:lastColumn="0" w:oddVBand="0" w:evenVBand="0" w:oddHBand="0" w:evenHBand="0" w:firstRowFirstColumn="0" w:firstRowLastColumn="0" w:lastRowFirstColumn="0" w:lastRowLastColumn="0"/>
            </w:pPr>
            <w:r>
              <w:t>35.4 / 100,000</w:t>
            </w:r>
          </w:p>
        </w:tc>
        <w:tc>
          <w:tcPr>
            <w:tcW w:w="1530" w:type="dxa"/>
          </w:tcPr>
          <w:p w14:paraId="63E98633" w14:textId="242BF870" w:rsidR="00267714" w:rsidRPr="00027130" w:rsidRDefault="00267714" w:rsidP="00013CB0">
            <w:pPr>
              <w:widowControl/>
              <w:spacing w:after="0"/>
              <w:jc w:val="center"/>
              <w:cnfStyle w:val="000000000000" w:firstRow="0" w:lastRow="0" w:firstColumn="0" w:lastColumn="0" w:oddVBand="0" w:evenVBand="0" w:oddHBand="0" w:evenHBand="0" w:firstRowFirstColumn="0" w:firstRowLastColumn="0" w:lastRowFirstColumn="0" w:lastRowLastColumn="0"/>
            </w:pPr>
            <w:r w:rsidRPr="00E049EB">
              <w:t>29.4</w:t>
            </w:r>
            <w:r w:rsidR="00263626">
              <w:t xml:space="preserve"> / 100,000</w:t>
            </w:r>
          </w:p>
        </w:tc>
        <w:tc>
          <w:tcPr>
            <w:tcW w:w="2349" w:type="dxa"/>
          </w:tcPr>
          <w:p w14:paraId="10CE4A6A" w14:textId="5DB5D152" w:rsidR="00267714" w:rsidRDefault="00267714" w:rsidP="00013CB0">
            <w:pPr>
              <w:widowControl/>
              <w:spacing w:after="0"/>
              <w:jc w:val="center"/>
              <w:cnfStyle w:val="000000000000" w:firstRow="0" w:lastRow="0" w:firstColumn="0" w:lastColumn="0" w:oddVBand="0" w:evenVBand="0" w:oddHBand="0" w:evenHBand="0" w:firstRowFirstColumn="0" w:firstRowLastColumn="0" w:lastRowFirstColumn="0" w:lastRowLastColumn="0"/>
            </w:pPr>
            <w:r>
              <w:t>Worse</w:t>
            </w:r>
          </w:p>
        </w:tc>
      </w:tr>
    </w:tbl>
    <w:p w14:paraId="6443480B" w14:textId="2733055B" w:rsidR="004704D5" w:rsidRDefault="005E27E3" w:rsidP="00974859">
      <w:pPr>
        <w:rPr>
          <w:bCs/>
        </w:rPr>
      </w:pPr>
      <w:r w:rsidRPr="001E6AF8">
        <w:rPr>
          <w:bCs/>
        </w:rPr>
        <w:t>*</w:t>
      </w:r>
      <w:r w:rsidR="00974859" w:rsidRPr="001E6AF8">
        <w:rPr>
          <w:bCs/>
        </w:rPr>
        <w:t xml:space="preserve"> </w:t>
      </w:r>
      <w:r w:rsidR="00C41917" w:rsidRPr="001E6AF8">
        <w:rPr>
          <w:bCs/>
        </w:rPr>
        <w:t xml:space="preserve">California Health Interview Survey (CHIS). </w:t>
      </w:r>
      <w:r w:rsidR="00C41917" w:rsidRPr="001E6AF8">
        <w:rPr>
          <w:bCs/>
        </w:rPr>
        <w:br/>
        <w:t xml:space="preserve">** California Student Tobacco Survey (CSTS). </w:t>
      </w:r>
      <w:r w:rsidR="00C41917" w:rsidRPr="001E6AF8">
        <w:rPr>
          <w:bCs/>
        </w:rPr>
        <w:br/>
      </w:r>
      <w:r w:rsidR="001E6AF8" w:rsidRPr="001E6AF8">
        <w:rPr>
          <w:bCs/>
        </w:rPr>
        <w:t>*** California Cancer Registry</w:t>
      </w:r>
      <w:r w:rsidR="007C0ED5">
        <w:rPr>
          <w:bCs/>
        </w:rPr>
        <w:t>.</w:t>
      </w:r>
    </w:p>
    <w:p w14:paraId="6B612AFB" w14:textId="0A0F3AC7" w:rsidR="007C0ED5" w:rsidRDefault="00B62B4A" w:rsidP="00974859">
      <w:pPr>
        <w:rPr>
          <w:bCs/>
        </w:rPr>
      </w:pPr>
      <w:r>
        <w:rPr>
          <w:noProof/>
        </w:rPr>
        <mc:AlternateContent>
          <mc:Choice Requires="wps">
            <w:drawing>
              <wp:anchor distT="0" distB="0" distL="114300" distR="114300" simplePos="0" relativeHeight="251658254" behindDoc="0" locked="0" layoutInCell="1" allowOverlap="1" wp14:anchorId="54C094C9" wp14:editId="27BF3C87">
                <wp:simplePos x="0" y="0"/>
                <wp:positionH relativeFrom="column">
                  <wp:posOffset>-84667</wp:posOffset>
                </wp:positionH>
                <wp:positionV relativeFrom="paragraph">
                  <wp:posOffset>36194</wp:posOffset>
                </wp:positionV>
                <wp:extent cx="6477000" cy="1667933"/>
                <wp:effectExtent l="0" t="0" r="0" b="8890"/>
                <wp:wrapNone/>
                <wp:docPr id="15" name="Text Box 15"/>
                <wp:cNvGraphicFramePr/>
                <a:graphic xmlns:a="http://schemas.openxmlformats.org/drawingml/2006/main">
                  <a:graphicData uri="http://schemas.microsoft.com/office/word/2010/wordprocessingShape">
                    <wps:wsp>
                      <wps:cNvSpPr txBox="1"/>
                      <wps:spPr>
                        <a:xfrm>
                          <a:off x="0" y="0"/>
                          <a:ext cx="6477000" cy="1667933"/>
                        </a:xfrm>
                        <a:prstGeom prst="rect">
                          <a:avLst/>
                        </a:prstGeom>
                        <a:solidFill>
                          <a:schemeClr val="accent2">
                            <a:lumMod val="20000"/>
                            <a:lumOff val="80000"/>
                          </a:schemeClr>
                        </a:solidFill>
                        <a:ln w="6350">
                          <a:noFill/>
                        </a:ln>
                      </wps:spPr>
                      <wps:txbx>
                        <w:txbxContent>
                          <w:p w14:paraId="7F39F62A" w14:textId="7459FE66" w:rsidR="007C0ED5" w:rsidRDefault="007C0ED5" w:rsidP="007C0ED5">
                            <w:pPr>
                              <w:jc w:val="center"/>
                              <w:rPr>
                                <w:b/>
                                <w:bCs/>
                              </w:rPr>
                            </w:pPr>
                            <w:r w:rsidRPr="00325584">
                              <w:rPr>
                                <w:b/>
                                <w:bCs/>
                              </w:rPr>
                              <w:t>Disparities in the data</w:t>
                            </w:r>
                          </w:p>
                          <w:p w14:paraId="3C34123C" w14:textId="3E034585" w:rsidR="00755AD3" w:rsidRDefault="00954967" w:rsidP="00755AD3">
                            <w:pPr>
                              <w:pStyle w:val="ListParagraph"/>
                              <w:numPr>
                                <w:ilvl w:val="0"/>
                                <w:numId w:val="23"/>
                              </w:numPr>
                              <w:ind w:left="180" w:hanging="180"/>
                            </w:pPr>
                            <w:r>
                              <w:t xml:space="preserve">In </w:t>
                            </w:r>
                            <w:r w:rsidR="003C5AC0">
                              <w:t>Solano County, adult smoking rates were highest among American Indian/Alaska Native</w:t>
                            </w:r>
                            <w:r w:rsidR="00C02362">
                              <w:t xml:space="preserve"> </w:t>
                            </w:r>
                            <w:r w:rsidR="003C5AC0">
                              <w:t>(40%</w:t>
                            </w:r>
                            <w:r w:rsidR="00C02362">
                              <w:t xml:space="preserve">), multiracial (33%), and white (19%) residents. </w:t>
                            </w:r>
                          </w:p>
                          <w:p w14:paraId="1E8EC8F9" w14:textId="66B1C4FC" w:rsidR="008B4E29" w:rsidRPr="008B4E29" w:rsidRDefault="00560C30" w:rsidP="008B4E29">
                            <w:pPr>
                              <w:pStyle w:val="ListParagraph"/>
                              <w:numPr>
                                <w:ilvl w:val="0"/>
                                <w:numId w:val="23"/>
                              </w:numPr>
                              <w:ind w:left="180" w:hanging="180"/>
                            </w:pPr>
                            <w:r>
                              <w:t xml:space="preserve">In Solano County, lung cancer incidence rates are highest among African American/Black (56/100,000) and </w:t>
                            </w:r>
                            <w:r w:rsidR="00011FEB">
                              <w:t>white (58/100,000) residents.</w:t>
                            </w:r>
                            <w:r>
                              <w:t xml:space="preserve"> </w:t>
                            </w:r>
                            <w:r w:rsidR="00AA289A">
                              <w:t xml:space="preserve">Lung cancer mortality rates are also highest among African American/Back (44/100,000) and white (41/100,000) residents. </w:t>
                            </w:r>
                          </w:p>
                          <w:p w14:paraId="05444ACE" w14:textId="39FF2342" w:rsidR="000510D5" w:rsidRDefault="000510D5" w:rsidP="000510D5">
                            <w:pPr>
                              <w:pStyle w:val="ListParagraph"/>
                              <w:numPr>
                                <w:ilvl w:val="0"/>
                                <w:numId w:val="23"/>
                              </w:numPr>
                              <w:spacing w:after="160"/>
                              <w:ind w:left="187" w:hanging="187"/>
                            </w:pPr>
                            <w:r>
                              <w:t xml:space="preserve">Click </w:t>
                            </w:r>
                            <w:hyperlink r:id="rId70" w:history="1">
                              <w:r w:rsidRPr="00110334">
                                <w:rPr>
                                  <w:rStyle w:val="Hyperlink"/>
                                </w:rPr>
                                <w:t>here</w:t>
                              </w:r>
                            </w:hyperlink>
                            <w:r>
                              <w:t xml:space="preserve"> for more information on disparities for this indicator.</w:t>
                            </w:r>
                          </w:p>
                          <w:p w14:paraId="52A98DD4" w14:textId="77777777" w:rsidR="000510D5" w:rsidRDefault="000510D5" w:rsidP="00755AD3">
                            <w:pPr>
                              <w:pStyle w:val="ListParagraph"/>
                              <w:numPr>
                                <w:ilvl w:val="0"/>
                                <w:numId w:val="23"/>
                              </w:numPr>
                              <w:ind w:left="180" w:hanging="180"/>
                            </w:pPr>
                          </w:p>
                          <w:p w14:paraId="3B817795" w14:textId="0DD67E61" w:rsidR="00755AD3" w:rsidRPr="00325584" w:rsidRDefault="00755AD3" w:rsidP="007C0ED5">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094C9" id="Text Box 15" o:spid="_x0000_s1046" type="#_x0000_t202" style="position:absolute;margin-left:-6.65pt;margin-top:2.85pt;width:510pt;height:131.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" fillcolor="#c8e1f6 [661]" stroked="f" strokeweight=".5pt">
                <v:textbox>
                  <w:txbxContent>
                    <w:p w14:paraId="7F39F62A" w14:textId="7459FE66" w:rsidR="007C0ED5" w:rsidRDefault="007C0ED5" w:rsidP="007C0ED5">
                      <w:pPr>
                        <w:jc w:val="center"/>
                        <w:rPr>
                          <w:b/>
                          <w:bCs/>
                        </w:rPr>
                      </w:pPr>
                      <w:r w:rsidRPr="00325584">
                        <w:rPr>
                          <w:b/>
                          <w:bCs/>
                        </w:rPr>
                        <w:t>Disparities in the data</w:t>
                      </w:r>
                    </w:p>
                    <w:p w14:paraId="3C34123C" w14:textId="3E034585" w:rsidR="00755AD3" w:rsidRDefault="00954967" w:rsidP="00755AD3">
                      <w:pPr>
                        <w:pStyle w:val="ListParagraph"/>
                        <w:numPr>
                          <w:ilvl w:val="0"/>
                          <w:numId w:val="23"/>
                        </w:numPr>
                        <w:ind w:left="180" w:hanging="180"/>
                      </w:pPr>
                      <w:r>
                        <w:t xml:space="preserve">In </w:t>
                      </w:r>
                      <w:r w:rsidR="003C5AC0">
                        <w:t>Solano County, adult smoking rates were highest among American Indian/Alaska Native</w:t>
                      </w:r>
                      <w:r w:rsidR="00C02362">
                        <w:t xml:space="preserve"> </w:t>
                      </w:r>
                      <w:r w:rsidR="003C5AC0">
                        <w:t>(40%</w:t>
                      </w:r>
                      <w:r w:rsidR="00C02362">
                        <w:t xml:space="preserve">), multiracial (33%), and white (19%) residents. </w:t>
                      </w:r>
                    </w:p>
                    <w:p w14:paraId="1E8EC8F9" w14:textId="66B1C4FC" w:rsidR="008B4E29" w:rsidRPr="008B4E29" w:rsidRDefault="00560C30" w:rsidP="008B4E29">
                      <w:pPr>
                        <w:pStyle w:val="ListParagraph"/>
                        <w:numPr>
                          <w:ilvl w:val="0"/>
                          <w:numId w:val="23"/>
                        </w:numPr>
                        <w:ind w:left="180" w:hanging="180"/>
                      </w:pPr>
                      <w:r>
                        <w:t xml:space="preserve">In Solano County, lung cancer incidence rates are highest among African American/Black (56/100,000) and </w:t>
                      </w:r>
                      <w:r w:rsidR="00011FEB">
                        <w:t>white (58/100,000) residents.</w:t>
                      </w:r>
                      <w:r>
                        <w:t xml:space="preserve"> </w:t>
                      </w:r>
                      <w:r w:rsidR="00AA289A">
                        <w:t xml:space="preserve">Lung cancer mortality rates are also highest among African American/Back (44/100,000) and white (41/100,000) residents. </w:t>
                      </w:r>
                    </w:p>
                    <w:p w14:paraId="05444ACE" w14:textId="39FF2342" w:rsidR="000510D5" w:rsidRDefault="000510D5" w:rsidP="000510D5">
                      <w:pPr>
                        <w:pStyle w:val="ListParagraph"/>
                        <w:numPr>
                          <w:ilvl w:val="0"/>
                          <w:numId w:val="23"/>
                        </w:numPr>
                        <w:spacing w:after="160"/>
                        <w:ind w:left="187" w:hanging="187"/>
                      </w:pPr>
                      <w:r>
                        <w:t xml:space="preserve">Click </w:t>
                      </w:r>
                      <w:hyperlink r:id="rId71" w:history="1">
                        <w:r w:rsidRPr="00110334">
                          <w:rPr>
                            <w:rStyle w:val="Hyperlink"/>
                          </w:rPr>
                          <w:t>here</w:t>
                        </w:r>
                      </w:hyperlink>
                      <w:r>
                        <w:t xml:space="preserve"> for more information on disparities for this indicator.</w:t>
                      </w:r>
                    </w:p>
                    <w:p w14:paraId="52A98DD4" w14:textId="77777777" w:rsidR="000510D5" w:rsidRDefault="000510D5" w:rsidP="00755AD3">
                      <w:pPr>
                        <w:pStyle w:val="ListParagraph"/>
                        <w:numPr>
                          <w:ilvl w:val="0"/>
                          <w:numId w:val="23"/>
                        </w:numPr>
                        <w:ind w:left="180" w:hanging="180"/>
                      </w:pPr>
                    </w:p>
                    <w:p w14:paraId="3B817795" w14:textId="0DD67E61" w:rsidR="00755AD3" w:rsidRPr="00325584" w:rsidRDefault="00755AD3" w:rsidP="007C0ED5">
                      <w:pPr>
                        <w:jc w:val="center"/>
                        <w:rPr>
                          <w:b/>
                          <w:bCs/>
                        </w:rPr>
                      </w:pPr>
                    </w:p>
                  </w:txbxContent>
                </v:textbox>
              </v:shape>
            </w:pict>
          </mc:Fallback>
        </mc:AlternateContent>
      </w:r>
    </w:p>
    <w:p w14:paraId="5C2AC369" w14:textId="68F48898" w:rsidR="007C0ED5" w:rsidRDefault="007C0ED5" w:rsidP="00974859">
      <w:pPr>
        <w:rPr>
          <w:bCs/>
        </w:rPr>
      </w:pPr>
    </w:p>
    <w:p w14:paraId="20146786" w14:textId="1C01BF29" w:rsidR="007C0ED5" w:rsidRDefault="007C0ED5" w:rsidP="00974859">
      <w:pPr>
        <w:rPr>
          <w:bCs/>
        </w:rPr>
      </w:pPr>
    </w:p>
    <w:p w14:paraId="6C599B99" w14:textId="44B32EFF" w:rsidR="007C0ED5" w:rsidRDefault="007C0ED5" w:rsidP="00974859">
      <w:pPr>
        <w:rPr>
          <w:bCs/>
        </w:rPr>
      </w:pPr>
    </w:p>
    <w:p w14:paraId="291ED490" w14:textId="1ECD6FAE" w:rsidR="007C0ED5" w:rsidRDefault="007C0ED5" w:rsidP="00974859">
      <w:pPr>
        <w:rPr>
          <w:bCs/>
        </w:rPr>
      </w:pPr>
    </w:p>
    <w:p w14:paraId="4A42381B" w14:textId="696F521A" w:rsidR="007C0ED5" w:rsidRDefault="007C0ED5" w:rsidP="00974859">
      <w:pPr>
        <w:rPr>
          <w:bCs/>
        </w:rPr>
      </w:pPr>
    </w:p>
    <w:p w14:paraId="184705E1" w14:textId="605A64A0" w:rsidR="009854BE" w:rsidRPr="00BD51EB" w:rsidRDefault="009854BE" w:rsidP="00DB2392">
      <w:pPr>
        <w:pStyle w:val="Heading2"/>
        <w:shd w:val="clear" w:color="auto" w:fill="FFFFFF" w:themeFill="background1"/>
        <w:ind w:right="-990"/>
        <w:rPr>
          <w:i/>
          <w:iCs/>
        </w:rPr>
      </w:pPr>
      <w:r w:rsidRPr="00BD51EB">
        <w:rPr>
          <w:i/>
          <w:iCs/>
        </w:rPr>
        <w:t xml:space="preserve">Community awareness: </w:t>
      </w:r>
      <w:r w:rsidR="00DB2392">
        <w:rPr>
          <w:i/>
          <w:iCs/>
        </w:rPr>
        <w:br/>
      </w:r>
      <w:r w:rsidRPr="00BD51EB">
        <w:rPr>
          <w:i/>
          <w:iCs/>
        </w:rPr>
        <w:t xml:space="preserve">How aware is the community that a public health problem exists? </w:t>
      </w:r>
    </w:p>
    <w:p w14:paraId="050B7E1E" w14:textId="7A26BF7A" w:rsidR="00CD021A" w:rsidRPr="00CD021A" w:rsidRDefault="00EC58DD" w:rsidP="00840B88">
      <w:pPr>
        <w:pStyle w:val="ListParagraph"/>
        <w:numPr>
          <w:ilvl w:val="0"/>
          <w:numId w:val="15"/>
        </w:numPr>
      </w:pPr>
      <w:r>
        <w:t xml:space="preserve">According to Solano TPEP staff, very few people think that a ban on tobacco products is </w:t>
      </w:r>
      <w:r w:rsidR="000454E8">
        <w:t xml:space="preserve">a possibility in Solano County. </w:t>
      </w:r>
    </w:p>
    <w:p w14:paraId="32C77BE5" w14:textId="77777777" w:rsidR="0011478C" w:rsidRDefault="0011478C">
      <w:pPr>
        <w:widowControl/>
        <w:spacing w:after="0" w:line="240" w:lineRule="auto"/>
        <w:rPr>
          <w:b/>
          <w:i/>
          <w:iCs/>
          <w:sz w:val="20"/>
          <w:szCs w:val="20"/>
        </w:rPr>
      </w:pPr>
      <w:r>
        <w:rPr>
          <w:i/>
          <w:iCs/>
        </w:rPr>
        <w:br w:type="page"/>
      </w:r>
    </w:p>
    <w:p w14:paraId="28E340DC" w14:textId="6396FF28" w:rsidR="009854BE" w:rsidRDefault="009854BE" w:rsidP="00BD51EB">
      <w:pPr>
        <w:pStyle w:val="Heading2"/>
        <w:shd w:val="clear" w:color="auto" w:fill="FFFFFF" w:themeFill="background1"/>
        <w:rPr>
          <w:i/>
          <w:iCs/>
        </w:rPr>
      </w:pPr>
      <w:r w:rsidRPr="00BD51EB">
        <w:rPr>
          <w:i/>
          <w:iCs/>
        </w:rPr>
        <w:lastRenderedPageBreak/>
        <w:t xml:space="preserve">Community support: </w:t>
      </w:r>
      <w:r w:rsidR="00DB2392">
        <w:rPr>
          <w:i/>
          <w:iCs/>
        </w:rPr>
        <w:br/>
      </w:r>
      <w:r w:rsidR="00C0641E" w:rsidRPr="00BD51EB">
        <w:rPr>
          <w:i/>
          <w:iCs/>
        </w:rPr>
        <w:t xml:space="preserve">Have community members demonstrated support for action?  </w:t>
      </w:r>
    </w:p>
    <w:p w14:paraId="735BC8D8" w14:textId="7D60B686" w:rsidR="00840B88" w:rsidRPr="00840B88" w:rsidRDefault="00814C6D" w:rsidP="000510D5">
      <w:pPr>
        <w:pStyle w:val="ListParagraph"/>
        <w:numPr>
          <w:ilvl w:val="0"/>
          <w:numId w:val="15"/>
        </w:numPr>
        <w:spacing w:after="160"/>
        <w:ind w:right="-1080"/>
      </w:pPr>
      <w:r>
        <w:rPr>
          <w:noProof/>
        </w:rPr>
        <mc:AlternateContent>
          <mc:Choice Requires="wps">
            <w:drawing>
              <wp:anchor distT="0" distB="0" distL="114300" distR="114300" simplePos="0" relativeHeight="251658253" behindDoc="0" locked="0" layoutInCell="1" allowOverlap="1" wp14:anchorId="67B916D4" wp14:editId="7801A91C">
                <wp:simplePos x="0" y="0"/>
                <wp:positionH relativeFrom="column">
                  <wp:posOffset>4182110</wp:posOffset>
                </wp:positionH>
                <wp:positionV relativeFrom="paragraph">
                  <wp:posOffset>239606</wp:posOffset>
                </wp:positionV>
                <wp:extent cx="3000375" cy="1888067"/>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000375" cy="1888067"/>
                        </a:xfrm>
                        <a:prstGeom prst="rect">
                          <a:avLst/>
                        </a:prstGeom>
                        <a:solidFill>
                          <a:schemeClr val="accent2">
                            <a:lumMod val="20000"/>
                            <a:lumOff val="80000"/>
                          </a:schemeClr>
                        </a:solidFill>
                        <a:ln w="6350">
                          <a:noFill/>
                        </a:ln>
                      </wps:spPr>
                      <wps:txbx>
                        <w:txbxContent>
                          <w:p w14:paraId="10B30A74" w14:textId="77777777" w:rsidR="00814C6D" w:rsidRPr="00325584" w:rsidRDefault="00814C6D" w:rsidP="00814C6D">
                            <w:pPr>
                              <w:jc w:val="center"/>
                              <w:rPr>
                                <w:b/>
                                <w:bCs/>
                              </w:rPr>
                            </w:pPr>
                            <w:r w:rsidRPr="00325584">
                              <w:rPr>
                                <w:b/>
                                <w:bCs/>
                              </w:rPr>
                              <w:t>Disparities in the data</w:t>
                            </w:r>
                          </w:p>
                          <w:p w14:paraId="45776722" w14:textId="0D204BD3" w:rsidR="008729FC" w:rsidRDefault="006726E1" w:rsidP="000510D5">
                            <w:pPr>
                              <w:pStyle w:val="ListParagraph"/>
                              <w:numPr>
                                <w:ilvl w:val="0"/>
                                <w:numId w:val="23"/>
                              </w:numPr>
                              <w:spacing w:after="160"/>
                              <w:ind w:left="180" w:hanging="180"/>
                            </w:pPr>
                            <w:r>
                              <w:t xml:space="preserve">Men are less likely (48%) than women (58%) to </w:t>
                            </w:r>
                            <w:r w:rsidR="008729FC">
                              <w:t xml:space="preserve">support a gradual ban on cigarettes. </w:t>
                            </w:r>
                          </w:p>
                          <w:p w14:paraId="3FA4D12B" w14:textId="0BEC68F8" w:rsidR="00814C6D" w:rsidRDefault="006726E1" w:rsidP="000510D5">
                            <w:pPr>
                              <w:pStyle w:val="ListParagraph"/>
                              <w:numPr>
                                <w:ilvl w:val="0"/>
                                <w:numId w:val="23"/>
                              </w:numPr>
                              <w:spacing w:after="160"/>
                              <w:ind w:left="180" w:hanging="180"/>
                            </w:pPr>
                            <w:r>
                              <w:t>Residents who identify as white (</w:t>
                            </w:r>
                            <w:r w:rsidR="00440629">
                              <w:t xml:space="preserve">32%) or multiracial/another race/ethnicity (24%) are less likely to support an immediate ban on the sale of cigarettes. </w:t>
                            </w:r>
                            <w:r>
                              <w:t xml:space="preserve"> </w:t>
                            </w:r>
                            <w:r w:rsidR="00814C6D">
                              <w:t xml:space="preserve"> </w:t>
                            </w:r>
                          </w:p>
                          <w:p w14:paraId="62ACD7A8" w14:textId="77777777" w:rsidR="000510D5" w:rsidRDefault="000510D5" w:rsidP="000510D5">
                            <w:pPr>
                              <w:pStyle w:val="ListParagraph"/>
                              <w:numPr>
                                <w:ilvl w:val="0"/>
                                <w:numId w:val="23"/>
                              </w:numPr>
                              <w:spacing w:after="160"/>
                              <w:ind w:left="187" w:hanging="187"/>
                            </w:pPr>
                            <w:r>
                              <w:t xml:space="preserve">Click </w:t>
                            </w:r>
                            <w:hyperlink r:id="rId72" w:history="1">
                              <w:r w:rsidRPr="00110334">
                                <w:rPr>
                                  <w:rStyle w:val="Hyperlink"/>
                                </w:rPr>
                                <w:t>here</w:t>
                              </w:r>
                            </w:hyperlink>
                            <w:r>
                              <w:t xml:space="preserve"> for more information on disparities for this indicator.</w:t>
                            </w:r>
                          </w:p>
                          <w:p w14:paraId="4B4D2EBF" w14:textId="77777777" w:rsidR="00814C6D" w:rsidRDefault="00814C6D" w:rsidP="000510D5">
                            <w:pPr>
                              <w:pStyle w:val="ListParagraph"/>
                              <w:numPr>
                                <w:ilvl w:val="0"/>
                                <w:numId w:val="23"/>
                              </w:numPr>
                              <w:spacing w:after="160"/>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16D4" id="Text Box 14" o:spid="_x0000_s1047" type="#_x0000_t202" style="position:absolute;left:0;text-align:left;margin-left:329.3pt;margin-top:18.85pt;width:236.25pt;height:148.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" fillcolor="#c8e1f6 [661]" stroked="f" strokeweight=".5pt">
                <v:textbox>
                  <w:txbxContent>
                    <w:p w14:paraId="10B30A74" w14:textId="77777777" w:rsidR="00814C6D" w:rsidRPr="00325584" w:rsidRDefault="00814C6D" w:rsidP="00814C6D">
                      <w:pPr>
                        <w:jc w:val="center"/>
                        <w:rPr>
                          <w:b/>
                          <w:bCs/>
                        </w:rPr>
                      </w:pPr>
                      <w:r w:rsidRPr="00325584">
                        <w:rPr>
                          <w:b/>
                          <w:bCs/>
                        </w:rPr>
                        <w:t>Disparities in the data</w:t>
                      </w:r>
                    </w:p>
                    <w:p w14:paraId="45776722" w14:textId="0D204BD3" w:rsidR="008729FC" w:rsidRDefault="006726E1" w:rsidP="000510D5">
                      <w:pPr>
                        <w:pStyle w:val="ListParagraph"/>
                        <w:numPr>
                          <w:ilvl w:val="0"/>
                          <w:numId w:val="23"/>
                        </w:numPr>
                        <w:spacing w:after="160"/>
                        <w:ind w:left="180" w:hanging="180"/>
                      </w:pPr>
                      <w:r>
                        <w:t xml:space="preserve">Men are less likely (48%) than women (58%) to </w:t>
                      </w:r>
                      <w:r w:rsidR="008729FC">
                        <w:t xml:space="preserve">support a gradual ban on cigarettes. </w:t>
                      </w:r>
                    </w:p>
                    <w:p w14:paraId="3FA4D12B" w14:textId="0BEC68F8" w:rsidR="00814C6D" w:rsidRDefault="006726E1" w:rsidP="000510D5">
                      <w:pPr>
                        <w:pStyle w:val="ListParagraph"/>
                        <w:numPr>
                          <w:ilvl w:val="0"/>
                          <w:numId w:val="23"/>
                        </w:numPr>
                        <w:spacing w:after="160"/>
                        <w:ind w:left="180" w:hanging="180"/>
                      </w:pPr>
                      <w:r>
                        <w:t>Residents who identify as white (</w:t>
                      </w:r>
                      <w:r w:rsidR="00440629">
                        <w:t xml:space="preserve">32%) or multiracial/another race/ethnicity (24%) are less likely to support an immediate ban on the sale of cigarettes. </w:t>
                      </w:r>
                      <w:r>
                        <w:t xml:space="preserve"> </w:t>
                      </w:r>
                      <w:r w:rsidR="00814C6D">
                        <w:t xml:space="preserve"> </w:t>
                      </w:r>
                    </w:p>
                    <w:p w14:paraId="62ACD7A8" w14:textId="77777777" w:rsidR="000510D5" w:rsidRDefault="000510D5" w:rsidP="000510D5">
                      <w:pPr>
                        <w:pStyle w:val="ListParagraph"/>
                        <w:numPr>
                          <w:ilvl w:val="0"/>
                          <w:numId w:val="23"/>
                        </w:numPr>
                        <w:spacing w:after="160"/>
                        <w:ind w:left="187" w:hanging="187"/>
                      </w:pPr>
                      <w:r>
                        <w:t xml:space="preserve">Click </w:t>
                      </w:r>
                      <w:hyperlink r:id="rId73" w:history="1">
                        <w:r w:rsidRPr="00110334">
                          <w:rPr>
                            <w:rStyle w:val="Hyperlink"/>
                          </w:rPr>
                          <w:t>here</w:t>
                        </w:r>
                      </w:hyperlink>
                      <w:r>
                        <w:t xml:space="preserve"> for more information on disparities for this indicator.</w:t>
                      </w:r>
                    </w:p>
                    <w:p w14:paraId="4B4D2EBF" w14:textId="77777777" w:rsidR="00814C6D" w:rsidRDefault="00814C6D" w:rsidP="000510D5">
                      <w:pPr>
                        <w:pStyle w:val="ListParagraph"/>
                        <w:numPr>
                          <w:ilvl w:val="0"/>
                          <w:numId w:val="23"/>
                        </w:numPr>
                        <w:spacing w:after="160"/>
                        <w:ind w:left="180" w:hanging="180"/>
                      </w:pPr>
                    </w:p>
                  </w:txbxContent>
                </v:textbox>
              </v:shape>
            </w:pict>
          </mc:Fallback>
        </mc:AlternateContent>
      </w:r>
      <w:r w:rsidR="00840B88" w:rsidRPr="008447E3">
        <w:t>No local data on this topic was collected during the last plan period (2017-2021</w:t>
      </w:r>
      <w:r w:rsidR="00840B88">
        <w:t>)</w:t>
      </w:r>
    </w:p>
    <w:tbl>
      <w:tblPr>
        <w:tblStyle w:val="ListTable3-Accent2"/>
        <w:tblW w:w="6498" w:type="dxa"/>
        <w:tblLook w:val="04A0" w:firstRow="1" w:lastRow="0" w:firstColumn="1" w:lastColumn="0" w:noHBand="0" w:noVBand="1"/>
      </w:tblPr>
      <w:tblGrid>
        <w:gridCol w:w="4770"/>
        <w:gridCol w:w="1728"/>
      </w:tblGrid>
      <w:tr w:rsidR="004D6933" w:rsidRPr="005C0F60" w14:paraId="45CC9809" w14:textId="77777777" w:rsidTr="00814C6D">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4770" w:type="dxa"/>
          </w:tcPr>
          <w:p w14:paraId="39EE8E3E" w14:textId="77777777" w:rsidR="004D6933" w:rsidRPr="005C0F60" w:rsidRDefault="004D6933" w:rsidP="00C27125">
            <w:pPr>
              <w:widowControl/>
              <w:spacing w:after="0"/>
              <w:ind w:left="450" w:firstLineChars="100" w:firstLine="171"/>
              <w:rPr>
                <w:rFonts w:asciiTheme="majorHAnsi" w:eastAsia="Courier New" w:hAnsiTheme="majorHAnsi" w:cs="Wingdings"/>
                <w:color w:val="FF0000"/>
              </w:rPr>
            </w:pPr>
          </w:p>
        </w:tc>
        <w:tc>
          <w:tcPr>
            <w:tcW w:w="1728" w:type="dxa"/>
          </w:tcPr>
          <w:p w14:paraId="04BC5C01" w14:textId="77777777" w:rsidR="004D6933" w:rsidRDefault="004D6933" w:rsidP="00840B88">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bCs w:val="0"/>
              </w:rPr>
            </w:pPr>
            <w:r w:rsidRPr="001A2753">
              <w:rPr>
                <w:rFonts w:asciiTheme="majorHAnsi" w:eastAsia="Courier New" w:hAnsiTheme="majorHAnsi" w:cs="Wingdings"/>
              </w:rPr>
              <w:t>California</w:t>
            </w:r>
          </w:p>
          <w:p w14:paraId="0FD3A779" w14:textId="37B9009F" w:rsidR="00840B88" w:rsidRPr="001A2753" w:rsidRDefault="00840B88" w:rsidP="00840B88">
            <w:pPr>
              <w:widowControl/>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ourier New" w:hAnsiTheme="majorHAnsi" w:cs="Wingdings"/>
                <w:b w:val="0"/>
                <w:color w:val="FF0000"/>
              </w:rPr>
            </w:pPr>
            <w:r>
              <w:rPr>
                <w:rFonts w:asciiTheme="majorHAnsi" w:eastAsia="Courier New" w:hAnsiTheme="majorHAnsi" w:cs="Wingdings"/>
              </w:rPr>
              <w:t>(2019)</w:t>
            </w:r>
          </w:p>
        </w:tc>
      </w:tr>
      <w:tr w:rsidR="00CC7E8D" w:rsidRPr="005C0F60" w14:paraId="15E625A4" w14:textId="77777777" w:rsidTr="00814C6D">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770" w:type="dxa"/>
          </w:tcPr>
          <w:p w14:paraId="54F16B42" w14:textId="10497F30" w:rsidR="00CC7E8D" w:rsidRPr="00840B88" w:rsidRDefault="00213CB8" w:rsidP="00C27125">
            <w:pPr>
              <w:widowControl/>
              <w:spacing w:after="0"/>
              <w:rPr>
                <w:b w:val="0"/>
                <w:bCs w:val="0"/>
              </w:rPr>
            </w:pPr>
            <w:r w:rsidRPr="00840B88">
              <w:rPr>
                <w:b w:val="0"/>
                <w:bCs w:val="0"/>
              </w:rPr>
              <w:t>%</w:t>
            </w:r>
            <w:r w:rsidR="00CC7E8D" w:rsidRPr="00840B88">
              <w:rPr>
                <w:b w:val="0"/>
                <w:bCs w:val="0"/>
              </w:rPr>
              <w:t xml:space="preserve"> of adults who agree that there should be a gradual ban on the sale of cigarettes</w:t>
            </w:r>
          </w:p>
        </w:tc>
        <w:tc>
          <w:tcPr>
            <w:tcW w:w="1728" w:type="dxa"/>
          </w:tcPr>
          <w:p w14:paraId="4CACA296" w14:textId="24A07D50" w:rsidR="00CC7E8D" w:rsidRPr="000E18B0" w:rsidRDefault="00CC7E8D" w:rsidP="00840B88">
            <w:pPr>
              <w:widowControl/>
              <w:spacing w:after="0"/>
              <w:jc w:val="center"/>
              <w:cnfStyle w:val="000000100000" w:firstRow="0" w:lastRow="0" w:firstColumn="0" w:lastColumn="0" w:oddVBand="0" w:evenVBand="0" w:oddHBand="1" w:evenHBand="0" w:firstRowFirstColumn="0" w:firstRowLastColumn="0" w:lastRowFirstColumn="0" w:lastRowLastColumn="0"/>
            </w:pPr>
            <w:r w:rsidRPr="00F25383">
              <w:t>52.8%</w:t>
            </w:r>
          </w:p>
        </w:tc>
      </w:tr>
      <w:tr w:rsidR="00CC7E8D" w:rsidRPr="005C0F60" w14:paraId="455933BD" w14:textId="77777777" w:rsidTr="00814C6D">
        <w:trPr>
          <w:trHeight w:val="707"/>
        </w:trPr>
        <w:tc>
          <w:tcPr>
            <w:cnfStyle w:val="001000000000" w:firstRow="0" w:lastRow="0" w:firstColumn="1" w:lastColumn="0" w:oddVBand="0" w:evenVBand="0" w:oddHBand="0" w:evenHBand="0" w:firstRowFirstColumn="0" w:firstRowLastColumn="0" w:lastRowFirstColumn="0" w:lastRowLastColumn="0"/>
            <w:tcW w:w="4770" w:type="dxa"/>
            <w:hideMark/>
          </w:tcPr>
          <w:p w14:paraId="393ED38E" w14:textId="6CCF4A34" w:rsidR="00CC7E8D" w:rsidRPr="00840B88" w:rsidRDefault="00213CB8" w:rsidP="00C27125">
            <w:pPr>
              <w:widowControl/>
              <w:spacing w:after="0"/>
              <w:rPr>
                <w:rFonts w:asciiTheme="majorHAnsi" w:eastAsia="Courier New" w:hAnsiTheme="majorHAnsi" w:cs="Wingdings"/>
                <w:b w:val="0"/>
                <w:bCs w:val="0"/>
                <w:color w:val="FF0000"/>
              </w:rPr>
            </w:pPr>
            <w:r w:rsidRPr="00840B88">
              <w:rPr>
                <w:b w:val="0"/>
                <w:bCs w:val="0"/>
              </w:rPr>
              <w:t>%</w:t>
            </w:r>
            <w:r w:rsidR="00CC7E8D" w:rsidRPr="00840B88">
              <w:rPr>
                <w:b w:val="0"/>
                <w:bCs w:val="0"/>
              </w:rPr>
              <w:t xml:space="preserve"> of adults who agree that there should be an immediate ban on the sale of cigarettes</w:t>
            </w:r>
          </w:p>
        </w:tc>
        <w:tc>
          <w:tcPr>
            <w:tcW w:w="1728" w:type="dxa"/>
            <w:hideMark/>
          </w:tcPr>
          <w:p w14:paraId="3A46B34C" w14:textId="1EB33E59" w:rsidR="00CC7E8D" w:rsidRPr="005C0F60" w:rsidRDefault="00CC7E8D" w:rsidP="00840B88">
            <w:pPr>
              <w:widowControl/>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ourier New" w:hAnsiTheme="majorHAnsi" w:cs="Wingdings"/>
                <w:color w:val="FF0000"/>
              </w:rPr>
            </w:pPr>
            <w:r w:rsidRPr="00F25383">
              <w:t>37.3%</w:t>
            </w:r>
          </w:p>
        </w:tc>
      </w:tr>
    </w:tbl>
    <w:p w14:paraId="1C81BCBC" w14:textId="455DDFDE" w:rsidR="008B4E29" w:rsidRPr="008B4E29" w:rsidRDefault="00B109D9" w:rsidP="008B4E29">
      <w:pPr>
        <w:rPr>
          <w:sz w:val="14"/>
          <w:szCs w:val="14"/>
        </w:rPr>
      </w:pPr>
      <w:r w:rsidRPr="00A92676">
        <w:rPr>
          <w:sz w:val="14"/>
          <w:szCs w:val="14"/>
        </w:rPr>
        <w:t xml:space="preserve">† Statewide Online California Adult Tobacco Survey (CATS). No local data available </w:t>
      </w:r>
      <w:r w:rsidR="00440629">
        <w:rPr>
          <w:sz w:val="14"/>
          <w:szCs w:val="14"/>
        </w:rPr>
        <w:br/>
      </w:r>
      <w:r w:rsidR="00FD62D4">
        <w:rPr>
          <w:sz w:val="14"/>
          <w:szCs w:val="14"/>
        </w:rPr>
        <w:t>for this question</w:t>
      </w:r>
      <w:r w:rsidRPr="00A92676">
        <w:rPr>
          <w:sz w:val="14"/>
          <w:szCs w:val="14"/>
        </w:rPr>
        <w:t xml:space="preserve">. </w:t>
      </w:r>
    </w:p>
    <w:p w14:paraId="23C0A46B" w14:textId="77777777" w:rsidR="000510D5" w:rsidRPr="00CD021A" w:rsidRDefault="000510D5" w:rsidP="00C27125">
      <w:pPr>
        <w:rPr>
          <w:sz w:val="14"/>
          <w:szCs w:val="14"/>
        </w:rPr>
      </w:pPr>
    </w:p>
    <w:p w14:paraId="38323C08" w14:textId="4544EEAA" w:rsidR="009854BE" w:rsidRPr="00BD51EB" w:rsidRDefault="009854BE" w:rsidP="00DB2392">
      <w:pPr>
        <w:pStyle w:val="Heading2"/>
        <w:shd w:val="clear" w:color="auto" w:fill="FFFFFF" w:themeFill="background1"/>
        <w:ind w:right="-1980"/>
        <w:rPr>
          <w:i/>
          <w:iCs/>
        </w:rPr>
      </w:pPr>
      <w:r w:rsidRPr="00BD51EB">
        <w:rPr>
          <w:i/>
          <w:iCs/>
        </w:rPr>
        <w:t xml:space="preserve">Decision maker support: </w:t>
      </w:r>
      <w:r w:rsidR="00DB2392">
        <w:rPr>
          <w:i/>
          <w:iCs/>
        </w:rPr>
        <w:br/>
      </w:r>
      <w:r w:rsidR="00C0641E" w:rsidRPr="00BD51EB">
        <w:rPr>
          <w:i/>
          <w:iCs/>
        </w:rPr>
        <w:t xml:space="preserve">Have </w:t>
      </w:r>
      <w:r w:rsidR="00D30549">
        <w:rPr>
          <w:i/>
          <w:iCs/>
        </w:rPr>
        <w:t>decision maker</w:t>
      </w:r>
      <w:r w:rsidR="00C0641E" w:rsidRPr="00BD51EB">
        <w:rPr>
          <w:i/>
          <w:iCs/>
        </w:rPr>
        <w:t>s/leaders demonstrated support for action?</w:t>
      </w:r>
    </w:p>
    <w:p w14:paraId="7C8D56BC" w14:textId="0084D7D6" w:rsidR="00947F43" w:rsidRDefault="00947F43" w:rsidP="00E37E4F">
      <w:pPr>
        <w:pStyle w:val="ListParagraph"/>
        <w:numPr>
          <w:ilvl w:val="0"/>
          <w:numId w:val="18"/>
        </w:numPr>
      </w:pPr>
      <w:r>
        <w:t xml:space="preserve">Prohibitions on the sale of tobacco products have not been explicitly discussed with </w:t>
      </w:r>
      <w:r w:rsidR="00D30549">
        <w:t>decision maker</w:t>
      </w:r>
      <w:r>
        <w:t xml:space="preserve">s in interviews conducted during the last four years. </w:t>
      </w:r>
    </w:p>
    <w:p w14:paraId="38CFC47E" w14:textId="3E9259E0" w:rsidR="00947F43" w:rsidRDefault="00DF1C10" w:rsidP="0070131F">
      <w:pPr>
        <w:pStyle w:val="ListParagraph"/>
        <w:numPr>
          <w:ilvl w:val="0"/>
          <w:numId w:val="18"/>
        </w:numPr>
      </w:pPr>
      <w:r>
        <w:t xml:space="preserve">According to Solano TPEP staff, </w:t>
      </w:r>
      <w:r w:rsidR="0070131F">
        <w:t xml:space="preserve">political will to prohibit the sale of tobacco is likely low in Solano County because it may </w:t>
      </w:r>
      <w:proofErr w:type="gramStart"/>
      <w:r w:rsidR="0070131F">
        <w:t>be seen as</w:t>
      </w:r>
      <w:proofErr w:type="gramEnd"/>
      <w:r w:rsidR="0070131F">
        <w:t xml:space="preserve"> harming small businesses. </w:t>
      </w:r>
    </w:p>
    <w:p w14:paraId="07C62BDE" w14:textId="0DFA6D13" w:rsidR="00421DCD" w:rsidRDefault="0070131F" w:rsidP="00EC58DD">
      <w:pPr>
        <w:pStyle w:val="ListParagraph"/>
        <w:numPr>
          <w:ilvl w:val="0"/>
          <w:numId w:val="18"/>
        </w:numPr>
      </w:pPr>
      <w:r>
        <w:t>While</w:t>
      </w:r>
      <w:r w:rsidR="00EC58DD">
        <w:t xml:space="preserve"> Solano TPEP</w:t>
      </w:r>
      <w:r>
        <w:t xml:space="preserve"> staff noted that the Benicia ordinance came as a surprise, and there could be support from county leadership in the future</w:t>
      </w:r>
      <w:r w:rsidR="00EC58DD">
        <w:t xml:space="preserve"> for a full ban on tobacco, this is unlikely </w:t>
      </w:r>
      <w:proofErr w:type="gramStart"/>
      <w:r w:rsidR="00EC58DD">
        <w:t>in the near future</w:t>
      </w:r>
      <w:proofErr w:type="gramEnd"/>
      <w:r w:rsidR="00EC58DD">
        <w:t xml:space="preserve">. </w:t>
      </w:r>
    </w:p>
    <w:p w14:paraId="3B03043C" w14:textId="03669C62" w:rsidR="009854BE" w:rsidRPr="00BD51EB" w:rsidRDefault="009854BE" w:rsidP="00DB2392">
      <w:pPr>
        <w:pStyle w:val="Heading2"/>
        <w:shd w:val="clear" w:color="auto" w:fill="FFFFFF" w:themeFill="background1"/>
        <w:ind w:right="-720"/>
        <w:rPr>
          <w:i/>
          <w:iCs/>
        </w:rPr>
      </w:pPr>
      <w:r w:rsidRPr="00BD51EB">
        <w:rPr>
          <w:i/>
          <w:iCs/>
        </w:rPr>
        <w:t xml:space="preserve">Earned media: </w:t>
      </w:r>
      <w:r w:rsidR="00DB2392">
        <w:rPr>
          <w:i/>
          <w:iCs/>
        </w:rPr>
        <w:br/>
      </w:r>
      <w:r w:rsidR="00C0641E" w:rsidRPr="00BD51EB">
        <w:rPr>
          <w:i/>
          <w:iCs/>
        </w:rPr>
        <w:t>Has there been unpaid media (positive or neutral) in the past year</w:t>
      </w:r>
      <w:r w:rsidRPr="00BD51EB">
        <w:rPr>
          <w:i/>
          <w:iCs/>
        </w:rPr>
        <w:t xml:space="preserve">? </w:t>
      </w:r>
    </w:p>
    <w:p w14:paraId="1A2E26FC" w14:textId="2B33AD3B" w:rsidR="00B15F34" w:rsidRPr="00AE724D" w:rsidRDefault="00CB7598" w:rsidP="00E37E4F">
      <w:pPr>
        <w:pStyle w:val="ListParagraph"/>
        <w:numPr>
          <w:ilvl w:val="0"/>
          <w:numId w:val="18"/>
        </w:numPr>
      </w:pPr>
      <w:r>
        <w:t xml:space="preserve">November 2020: </w:t>
      </w:r>
      <w:r w:rsidR="00622F53">
        <w:t>Five</w:t>
      </w:r>
      <w:r>
        <w:t xml:space="preserve"> supportive articles </w:t>
      </w:r>
      <w:r w:rsidR="00457FE4">
        <w:t xml:space="preserve">on </w:t>
      </w:r>
      <w:r w:rsidR="00622F53">
        <w:t>continued tobacco and cigarette use, as well as tobacco-related health risks such as diabetes, high blood pressure, lung cancer (Daily Republic)</w:t>
      </w:r>
      <w:r w:rsidR="00400A92">
        <w:t>.</w:t>
      </w:r>
      <w:r w:rsidR="00622F53">
        <w:t xml:space="preserve"> </w:t>
      </w:r>
    </w:p>
    <w:p w14:paraId="0A8C6322" w14:textId="5D3D6C3A" w:rsidR="009854BE" w:rsidRPr="00BD51EB" w:rsidRDefault="009854BE" w:rsidP="00BD51EB">
      <w:pPr>
        <w:pStyle w:val="Heading2"/>
        <w:shd w:val="clear" w:color="auto" w:fill="FFFFFF" w:themeFill="background1"/>
        <w:rPr>
          <w:i/>
          <w:iCs/>
        </w:rPr>
      </w:pPr>
      <w:r w:rsidRPr="00BD51EB">
        <w:rPr>
          <w:i/>
          <w:iCs/>
        </w:rPr>
        <w:t xml:space="preserve">Policy landscape </w:t>
      </w:r>
    </w:p>
    <w:p w14:paraId="1C22E49F" w14:textId="7E6E1B9F" w:rsidR="009854BE" w:rsidRDefault="00096B37" w:rsidP="00E37E4F">
      <w:pPr>
        <w:pStyle w:val="ListParagraph"/>
        <w:numPr>
          <w:ilvl w:val="0"/>
          <w:numId w:val="18"/>
        </w:numPr>
      </w:pPr>
      <w:r>
        <w:t>Currently, there are no</w:t>
      </w:r>
      <w:r w:rsidR="0072285B">
        <w:t xml:space="preserve"> jurisdictions within Solano County </w:t>
      </w:r>
      <w:r>
        <w:t xml:space="preserve">that are </w:t>
      </w:r>
      <w:r w:rsidR="0072285B">
        <w:t>considering a</w:t>
      </w:r>
      <w:r w:rsidR="00C0641E">
        <w:t xml:space="preserve"> ban</w:t>
      </w:r>
      <w:r w:rsidR="0072285B">
        <w:t xml:space="preserve"> on the sale and distribution of tobacco products</w:t>
      </w:r>
      <w:r>
        <w:t xml:space="preserve"> (including electronic smoking devices like e-cigarettes).</w:t>
      </w:r>
    </w:p>
    <w:p w14:paraId="01A955EC" w14:textId="77777777" w:rsidR="009854BE" w:rsidRDefault="009854BE" w:rsidP="00C27125"/>
    <w:p w14:paraId="3D8B5AF0" w14:textId="77777777" w:rsidR="00965F61" w:rsidRDefault="00965F61" w:rsidP="00C27125">
      <w:pPr>
        <w:widowControl/>
        <w:spacing w:after="0"/>
        <w:sectPr w:rsidR="00965F61" w:rsidSect="004D64DC">
          <w:footerReference w:type="default" r:id="rId74"/>
          <w:pgSz w:w="12240" w:h="15840"/>
          <w:pgMar w:top="1008" w:right="4320" w:bottom="720" w:left="720" w:header="446" w:footer="504" w:gutter="0"/>
          <w:pgNumType w:start="1"/>
          <w:cols w:space="720"/>
          <w:docGrid w:linePitch="360"/>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9854BE" w14:paraId="7D17DED3" w14:textId="77777777" w:rsidTr="00661923">
        <w:trPr>
          <w:trHeight w:val="1610"/>
        </w:trPr>
        <w:tc>
          <w:tcPr>
            <w:tcW w:w="10638" w:type="dxa"/>
            <w:tcBorders>
              <w:top w:val="single" w:sz="4" w:space="0" w:color="1B69AA" w:themeColor="accent2"/>
              <w:bottom w:val="single" w:sz="4" w:space="0" w:color="1B69AA" w:themeColor="accent2"/>
            </w:tcBorders>
          </w:tcPr>
          <w:p w14:paraId="52E078DC" w14:textId="77777777" w:rsidR="009854BE" w:rsidRPr="0084343E" w:rsidRDefault="009854BE" w:rsidP="00C27125">
            <w:pPr>
              <w:spacing w:after="0"/>
              <w:rPr>
                <w:rFonts w:asciiTheme="majorHAnsi" w:hAnsiTheme="majorHAnsi" w:cs="Symbol"/>
                <w:color w:val="1B69AA" w:themeColor="accent2"/>
                <w:sz w:val="22"/>
              </w:rPr>
            </w:pPr>
          </w:p>
          <w:p w14:paraId="08896784" w14:textId="77777777" w:rsidR="009854BE" w:rsidRPr="00200C81" w:rsidRDefault="009854BE" w:rsidP="00C27125">
            <w:pPr>
              <w:pStyle w:val="Title"/>
              <w:spacing w:line="276" w:lineRule="auto"/>
              <w:ind w:right="522"/>
              <w:rPr>
                <w:rFonts w:asciiTheme="majorHAnsi" w:hAnsiTheme="majorHAnsi" w:cs="Symbol"/>
                <w:color w:val="1B69AA" w:themeColor="accent2"/>
                <w:sz w:val="24"/>
                <w:szCs w:val="56"/>
              </w:rPr>
            </w:pPr>
            <w:r>
              <w:rPr>
                <w:rFonts w:asciiTheme="majorHAnsi" w:hAnsiTheme="majorHAnsi" w:cs="Symbol"/>
                <w:color w:val="1B69AA" w:themeColor="accent2"/>
                <w:sz w:val="24"/>
                <w:szCs w:val="56"/>
              </w:rPr>
              <w:t xml:space="preserve">Solano County Tobacco Prevention and Education Program </w:t>
            </w:r>
          </w:p>
          <w:p w14:paraId="1A54F365" w14:textId="268FAA85" w:rsidR="009854BE" w:rsidRPr="0084343E" w:rsidRDefault="00CC76F4" w:rsidP="00C27125">
            <w:pPr>
              <w:pStyle w:val="Subtitle"/>
              <w:ind w:left="0"/>
              <w:rPr>
                <w:rFonts w:asciiTheme="majorHAnsi" w:hAnsiTheme="majorHAnsi" w:cs="Symbol"/>
                <w:color w:val="1B69AA" w:themeColor="accent2"/>
                <w:sz w:val="32"/>
              </w:rPr>
            </w:pPr>
            <w:r>
              <w:rPr>
                <w:rFonts w:asciiTheme="majorHAnsi" w:hAnsiTheme="majorHAnsi" w:cs="Symbol"/>
                <w:color w:val="1B69AA" w:themeColor="accent2"/>
                <w:sz w:val="32"/>
              </w:rPr>
              <w:t>2.4</w:t>
            </w:r>
            <w:r w:rsidR="009854BE">
              <w:rPr>
                <w:rFonts w:asciiTheme="majorHAnsi" w:hAnsiTheme="majorHAnsi" w:cs="Symbol"/>
                <w:color w:val="1B69AA" w:themeColor="accent2"/>
                <w:sz w:val="32"/>
              </w:rPr>
              <w:t xml:space="preserve"> </w:t>
            </w:r>
            <w:r>
              <w:rPr>
                <w:rFonts w:asciiTheme="majorHAnsi" w:hAnsiTheme="majorHAnsi" w:cs="Symbol"/>
                <w:color w:val="1B69AA" w:themeColor="accent2"/>
                <w:sz w:val="32"/>
              </w:rPr>
              <w:t xml:space="preserve">Youth Engagement in Tobacco Control </w:t>
            </w:r>
            <w:r w:rsidR="009854BE">
              <w:rPr>
                <w:rFonts w:asciiTheme="majorHAnsi" w:hAnsiTheme="majorHAnsi" w:cs="Symbol"/>
                <w:color w:val="1B69AA" w:themeColor="accent2"/>
                <w:sz w:val="32"/>
              </w:rPr>
              <w:t xml:space="preserve"> </w:t>
            </w:r>
          </w:p>
          <w:p w14:paraId="480A2542" w14:textId="77777777" w:rsidR="009854BE" w:rsidRPr="0084343E" w:rsidRDefault="009854BE" w:rsidP="00C27125">
            <w:pPr>
              <w:rPr>
                <w:rFonts w:asciiTheme="majorHAnsi" w:hAnsiTheme="majorHAnsi" w:cs="Symbol"/>
                <w:color w:val="1B69AA" w:themeColor="accent2"/>
              </w:rPr>
            </w:pPr>
          </w:p>
          <w:p w14:paraId="48443E53" w14:textId="5A87BCE7" w:rsidR="009854BE" w:rsidRPr="00B21B4D" w:rsidRDefault="009854BE" w:rsidP="00C27125">
            <w:pPr>
              <w:rPr>
                <w:rFonts w:asciiTheme="majorHAnsi" w:hAnsiTheme="majorHAnsi" w:cs="Symbol"/>
                <w:b/>
                <w:color w:val="1B69AA" w:themeColor="accent2"/>
              </w:rPr>
            </w:pPr>
            <w:r>
              <w:rPr>
                <w:rFonts w:asciiTheme="majorHAnsi" w:hAnsiTheme="majorHAnsi" w:cs="Symbol"/>
                <w:b/>
                <w:color w:val="1B69AA" w:themeColor="accent2"/>
              </w:rPr>
              <w:t xml:space="preserve">Core </w:t>
            </w:r>
            <w:r w:rsidR="00CC76F4">
              <w:rPr>
                <w:rFonts w:asciiTheme="majorHAnsi" w:hAnsiTheme="majorHAnsi" w:cs="Symbol"/>
                <w:b/>
                <w:color w:val="1B69AA" w:themeColor="accent2"/>
              </w:rPr>
              <w:t>Asset</w:t>
            </w:r>
            <w:r>
              <w:rPr>
                <w:rFonts w:asciiTheme="majorHAnsi" w:hAnsiTheme="majorHAnsi" w:cs="Symbol"/>
                <w:b/>
                <w:color w:val="1B69AA" w:themeColor="accent2"/>
              </w:rPr>
              <w:t xml:space="preserve"> Data Summary </w:t>
            </w:r>
          </w:p>
        </w:tc>
      </w:tr>
      <w:tr w:rsidR="009854BE" w14:paraId="4582C3B5" w14:textId="77777777" w:rsidTr="00661923">
        <w:tc>
          <w:tcPr>
            <w:tcW w:w="10638" w:type="dxa"/>
            <w:tcBorders>
              <w:top w:val="single" w:sz="4" w:space="0" w:color="1B69AA" w:themeColor="accent2"/>
            </w:tcBorders>
          </w:tcPr>
          <w:p w14:paraId="17CC3B57" w14:textId="77777777" w:rsidR="009854BE" w:rsidRPr="0084343E" w:rsidRDefault="009854BE" w:rsidP="00C27125">
            <w:pPr>
              <w:ind w:right="7200"/>
              <w:rPr>
                <w:rFonts w:asciiTheme="majorHAnsi" w:hAnsiTheme="majorHAnsi" w:cs="Symbol"/>
                <w:color w:val="3F5163" w:themeColor="accent1"/>
                <w:sz w:val="2"/>
                <w:szCs w:val="2"/>
              </w:rPr>
            </w:pPr>
          </w:p>
          <w:p w14:paraId="110D47A8" w14:textId="1BFADC42" w:rsidR="009854BE" w:rsidRDefault="001D35DE" w:rsidP="00C27125">
            <w:r w:rsidRPr="001D35DE">
              <w:rPr>
                <w:rFonts w:asciiTheme="majorHAnsi" w:hAnsiTheme="majorHAnsi" w:cs="Symbol"/>
                <w:color w:val="1B69AA" w:themeColor="accent2"/>
              </w:rPr>
              <w:t>The degree our program has participatory collaborative partnerships with diverse youth and youth serving organizations, and engages them to support tobacco control-related activities that focus on policy, systems, and environmental changes.</w:t>
            </w:r>
          </w:p>
        </w:tc>
      </w:tr>
    </w:tbl>
    <w:p w14:paraId="449AE220" w14:textId="77777777" w:rsidR="009854BE" w:rsidRDefault="009854BE" w:rsidP="00C27125">
      <w:pPr>
        <w:spacing w:after="0"/>
      </w:pPr>
    </w:p>
    <w:p w14:paraId="04E1CAA2" w14:textId="03873CDC" w:rsidR="009854BE" w:rsidRPr="00BD51EB" w:rsidRDefault="00065B8C" w:rsidP="00965F61">
      <w:pPr>
        <w:pStyle w:val="Heading2"/>
        <w:shd w:val="clear" w:color="auto" w:fill="FFFFFF" w:themeFill="background1"/>
        <w:ind w:right="-630"/>
        <w:rPr>
          <w:i/>
          <w:iCs/>
        </w:rPr>
      </w:pPr>
      <w:r w:rsidRPr="00BD51EB">
        <w:rPr>
          <w:i/>
          <w:iCs/>
        </w:rPr>
        <w:t>Partnerships with diverse youth and youth-serving organizations</w:t>
      </w:r>
    </w:p>
    <w:p w14:paraId="360836A6" w14:textId="77777777" w:rsidR="003A1287" w:rsidRDefault="00AA1846" w:rsidP="00E37E4F">
      <w:pPr>
        <w:pStyle w:val="ListParagraph"/>
        <w:numPr>
          <w:ilvl w:val="0"/>
          <w:numId w:val="18"/>
        </w:numPr>
      </w:pPr>
      <w:r>
        <w:t xml:space="preserve">Solano TPEP staff have put significant effort into engaging youth in tobacco efforts in the county. </w:t>
      </w:r>
    </w:p>
    <w:p w14:paraId="25EC24A9" w14:textId="226A3A0D" w:rsidR="003A1287" w:rsidRDefault="00AA1846" w:rsidP="003A1287">
      <w:pPr>
        <w:pStyle w:val="ListParagraph"/>
        <w:numPr>
          <w:ilvl w:val="0"/>
          <w:numId w:val="18"/>
        </w:numPr>
      </w:pPr>
      <w:r>
        <w:t xml:space="preserve">Many local youth organizations have tackled tobacco projects during the last four years. </w:t>
      </w:r>
      <w:r w:rsidR="003A1287">
        <w:t xml:space="preserve">Solano TPEP staff are currently working to release funding for youth organizations to create tobacco-focused projects for a youth summit in the spring. </w:t>
      </w:r>
    </w:p>
    <w:p w14:paraId="0D694C47" w14:textId="79862C11" w:rsidR="00AA1846" w:rsidRDefault="00AA1846" w:rsidP="00E37E4F">
      <w:pPr>
        <w:pStyle w:val="ListParagraph"/>
        <w:numPr>
          <w:ilvl w:val="0"/>
          <w:numId w:val="18"/>
        </w:numPr>
      </w:pPr>
      <w:r>
        <w:t xml:space="preserve">Staff are experienced and skilled at youth engagement. </w:t>
      </w:r>
    </w:p>
    <w:p w14:paraId="2B558ADA" w14:textId="0BFC14AB" w:rsidR="00AA1846" w:rsidRDefault="00AA1846" w:rsidP="00E37E4F">
      <w:pPr>
        <w:pStyle w:val="ListParagraph"/>
        <w:numPr>
          <w:ilvl w:val="0"/>
          <w:numId w:val="18"/>
        </w:numPr>
      </w:pPr>
      <w:r>
        <w:t xml:space="preserve">Schools and school districts have been particularly engaged in helping to find and invite youth to participate in tobacco efforts. </w:t>
      </w:r>
    </w:p>
    <w:p w14:paraId="60B1A9A7" w14:textId="157D29A6" w:rsidR="00AA1846" w:rsidRDefault="00AA1846" w:rsidP="00E37E4F">
      <w:pPr>
        <w:pStyle w:val="ListParagraph"/>
        <w:numPr>
          <w:ilvl w:val="0"/>
          <w:numId w:val="18"/>
        </w:numPr>
      </w:pPr>
      <w:r>
        <w:t>Previous and current Tobacco Free Solano Coalition co-chairs have included staff from the Solano County Office of Education</w:t>
      </w:r>
      <w:r w:rsidR="00EA2A48">
        <w:t xml:space="preserve"> (including those involved with the Friday Night Live </w:t>
      </w:r>
      <w:r w:rsidR="00893EC5">
        <w:t xml:space="preserve">program). </w:t>
      </w:r>
    </w:p>
    <w:p w14:paraId="77E31071" w14:textId="56FD8423" w:rsidR="006E6CDD" w:rsidRDefault="006E6CDD" w:rsidP="00E37E4F">
      <w:pPr>
        <w:pStyle w:val="ListParagraph"/>
        <w:numPr>
          <w:ilvl w:val="0"/>
          <w:numId w:val="18"/>
        </w:numPr>
      </w:pPr>
      <w:r>
        <w:t xml:space="preserve">Participation in these youth opportunities has varied.  </w:t>
      </w:r>
    </w:p>
    <w:p w14:paraId="00BFC224" w14:textId="7B516B4F" w:rsidR="008A680D" w:rsidRDefault="007C4FFA" w:rsidP="00E37E4F">
      <w:pPr>
        <w:pStyle w:val="ListParagraph"/>
        <w:numPr>
          <w:ilvl w:val="0"/>
          <w:numId w:val="18"/>
        </w:numPr>
      </w:pPr>
      <w:r>
        <w:t>Two recent articles (January 2020 and April 2020) described these youth advocacy efforts and</w:t>
      </w:r>
      <w:r w:rsidR="00FE5F19">
        <w:t xml:space="preserve"> their</w:t>
      </w:r>
      <w:r>
        <w:t xml:space="preserve"> involvement in the Tobacco Free Solano Coalition.  </w:t>
      </w:r>
    </w:p>
    <w:p w14:paraId="722CC851" w14:textId="0FB10497" w:rsidR="009854BE" w:rsidRPr="00BD51EB" w:rsidRDefault="00380A28" w:rsidP="00965F61">
      <w:pPr>
        <w:pStyle w:val="Heading2"/>
        <w:shd w:val="clear" w:color="auto" w:fill="FFFFFF" w:themeFill="background1"/>
        <w:ind w:right="-2430"/>
        <w:rPr>
          <w:i/>
          <w:iCs/>
        </w:rPr>
      </w:pPr>
      <w:r w:rsidRPr="00BD51EB">
        <w:rPr>
          <w:i/>
          <w:iCs/>
        </w:rPr>
        <w:t>Frequency of engagement</w:t>
      </w:r>
      <w:r w:rsidR="005B1B05" w:rsidRPr="00BD51EB">
        <w:rPr>
          <w:i/>
          <w:iCs/>
        </w:rPr>
        <w:t xml:space="preserve"> in policy, community organizing, and health activities</w:t>
      </w:r>
      <w:r w:rsidR="009854BE" w:rsidRPr="00BD51EB">
        <w:rPr>
          <w:i/>
          <w:iCs/>
        </w:rPr>
        <w:t xml:space="preserve"> </w:t>
      </w:r>
    </w:p>
    <w:p w14:paraId="44EACC5B" w14:textId="4339DA2B" w:rsidR="00971700" w:rsidRDefault="00971700" w:rsidP="00E37E4F">
      <w:pPr>
        <w:pStyle w:val="ListParagraph"/>
        <w:numPr>
          <w:ilvl w:val="0"/>
          <w:numId w:val="18"/>
        </w:numPr>
      </w:pPr>
      <w:r>
        <w:t>Youth regularly participate in each of the Tobacco Free Solano Coalition’s quarterly meetings.</w:t>
      </w:r>
      <w:r w:rsidR="000341C5">
        <w:t xml:space="preserve"> They </w:t>
      </w:r>
      <w:r w:rsidR="002D4AA6">
        <w:t xml:space="preserve">have </w:t>
      </w:r>
      <w:r w:rsidR="00D31C1A">
        <w:t xml:space="preserve">also </w:t>
      </w:r>
      <w:r w:rsidR="002D4AA6">
        <w:t xml:space="preserve">previously </w:t>
      </w:r>
      <w:r w:rsidR="00D31C1A">
        <w:t>attended</w:t>
      </w:r>
      <w:r w:rsidR="002D4AA6">
        <w:t xml:space="preserve"> city council meetings.</w:t>
      </w:r>
    </w:p>
    <w:p w14:paraId="527A54EF" w14:textId="1B7FB845" w:rsidR="009637D5" w:rsidRDefault="00971700" w:rsidP="00E37E4F">
      <w:pPr>
        <w:pStyle w:val="ListParagraph"/>
        <w:numPr>
          <w:ilvl w:val="0"/>
          <w:numId w:val="18"/>
        </w:numPr>
      </w:pPr>
      <w:r>
        <w:t xml:space="preserve">Most of </w:t>
      </w:r>
      <w:r w:rsidR="001A6AB6">
        <w:t>Solano TPEP’s</w:t>
      </w:r>
      <w:r>
        <w:t xml:space="preserve"> policy and community organizing activities have </w:t>
      </w:r>
      <w:r w:rsidR="009637D5">
        <w:t xml:space="preserve">involved youth. Recently, youth have been involved in environmental change efforts in </w:t>
      </w:r>
      <w:r w:rsidR="00C438D3">
        <w:t xml:space="preserve">Vacaville, Benicia, Fairfield, Vallejo, and Dixon. </w:t>
      </w:r>
    </w:p>
    <w:p w14:paraId="32CA58DF" w14:textId="77777777" w:rsidR="009637D5" w:rsidRDefault="009637D5" w:rsidP="00E37E4F">
      <w:pPr>
        <w:pStyle w:val="ListParagraph"/>
        <w:numPr>
          <w:ilvl w:val="0"/>
          <w:numId w:val="18"/>
        </w:numPr>
      </w:pPr>
      <w:r>
        <w:t xml:space="preserve">Staff report a high number of engagements each year (at least five). </w:t>
      </w:r>
    </w:p>
    <w:p w14:paraId="47925CF8" w14:textId="77777777" w:rsidR="00965F61" w:rsidRDefault="00965F61">
      <w:pPr>
        <w:widowControl/>
        <w:spacing w:after="0" w:line="240" w:lineRule="auto"/>
        <w:sectPr w:rsidR="00965F61" w:rsidSect="004D64DC">
          <w:footerReference w:type="default" r:id="rId75"/>
          <w:pgSz w:w="12240" w:h="15840"/>
          <w:pgMar w:top="1008" w:right="4320" w:bottom="720" w:left="720" w:header="446" w:footer="504" w:gutter="0"/>
          <w:pgNumType w:start="1"/>
          <w:cols w:space="720"/>
          <w:docGrid w:linePitch="360"/>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1D35DE" w14:paraId="6AFF7E39" w14:textId="77777777" w:rsidTr="00661923">
        <w:trPr>
          <w:trHeight w:val="1610"/>
        </w:trPr>
        <w:tc>
          <w:tcPr>
            <w:tcW w:w="10638" w:type="dxa"/>
            <w:tcBorders>
              <w:top w:val="single" w:sz="4" w:space="0" w:color="1B69AA" w:themeColor="accent2"/>
              <w:bottom w:val="single" w:sz="4" w:space="0" w:color="1B69AA" w:themeColor="accent2"/>
            </w:tcBorders>
          </w:tcPr>
          <w:p w14:paraId="75E16362" w14:textId="77777777" w:rsidR="001D35DE" w:rsidRPr="0084343E" w:rsidRDefault="001D35DE" w:rsidP="00C27125">
            <w:pPr>
              <w:spacing w:after="0"/>
              <w:rPr>
                <w:rFonts w:asciiTheme="majorHAnsi" w:hAnsiTheme="majorHAnsi" w:cs="Symbol"/>
                <w:color w:val="1B69AA" w:themeColor="accent2"/>
                <w:sz w:val="22"/>
              </w:rPr>
            </w:pPr>
          </w:p>
          <w:p w14:paraId="62AEA501" w14:textId="77777777" w:rsidR="001D35DE" w:rsidRPr="00200C81" w:rsidRDefault="001D35DE" w:rsidP="00C27125">
            <w:pPr>
              <w:pStyle w:val="Title"/>
              <w:spacing w:line="276" w:lineRule="auto"/>
              <w:ind w:right="522"/>
              <w:rPr>
                <w:rFonts w:asciiTheme="majorHAnsi" w:hAnsiTheme="majorHAnsi" w:cs="Symbol"/>
                <w:color w:val="1B69AA" w:themeColor="accent2"/>
                <w:sz w:val="24"/>
                <w:szCs w:val="56"/>
              </w:rPr>
            </w:pPr>
            <w:r>
              <w:rPr>
                <w:rFonts w:asciiTheme="majorHAnsi" w:hAnsiTheme="majorHAnsi" w:cs="Symbol"/>
                <w:color w:val="1B69AA" w:themeColor="accent2"/>
                <w:sz w:val="24"/>
                <w:szCs w:val="56"/>
              </w:rPr>
              <w:t xml:space="preserve">Solano County Tobacco Prevention and Education Program </w:t>
            </w:r>
          </w:p>
          <w:p w14:paraId="60FD01AF" w14:textId="2661A058" w:rsidR="001D35DE" w:rsidRPr="0084343E" w:rsidRDefault="001D35DE" w:rsidP="00C27125">
            <w:pPr>
              <w:pStyle w:val="Subtitle"/>
              <w:ind w:left="0"/>
              <w:rPr>
                <w:rFonts w:asciiTheme="majorHAnsi" w:hAnsiTheme="majorHAnsi" w:cs="Symbol"/>
                <w:color w:val="1B69AA" w:themeColor="accent2"/>
                <w:sz w:val="32"/>
              </w:rPr>
            </w:pPr>
            <w:r>
              <w:rPr>
                <w:rFonts w:asciiTheme="majorHAnsi" w:hAnsiTheme="majorHAnsi" w:cs="Symbol"/>
                <w:color w:val="1B69AA" w:themeColor="accent2"/>
                <w:sz w:val="32"/>
              </w:rPr>
              <w:t xml:space="preserve">2.5 Community Engagement in Tobacco Control  </w:t>
            </w:r>
          </w:p>
          <w:p w14:paraId="65368D1C" w14:textId="77777777" w:rsidR="001D35DE" w:rsidRPr="0084343E" w:rsidRDefault="001D35DE" w:rsidP="00C27125">
            <w:pPr>
              <w:rPr>
                <w:rFonts w:asciiTheme="majorHAnsi" w:hAnsiTheme="majorHAnsi" w:cs="Symbol"/>
                <w:color w:val="1B69AA" w:themeColor="accent2"/>
              </w:rPr>
            </w:pPr>
          </w:p>
          <w:p w14:paraId="78D052A5" w14:textId="77777777" w:rsidR="001D35DE" w:rsidRPr="00B21B4D" w:rsidRDefault="001D35DE" w:rsidP="00C27125">
            <w:pPr>
              <w:rPr>
                <w:rFonts w:asciiTheme="majorHAnsi" w:hAnsiTheme="majorHAnsi" w:cs="Symbol"/>
                <w:b/>
                <w:color w:val="1B69AA" w:themeColor="accent2"/>
              </w:rPr>
            </w:pPr>
            <w:r>
              <w:rPr>
                <w:rFonts w:asciiTheme="majorHAnsi" w:hAnsiTheme="majorHAnsi" w:cs="Symbol"/>
                <w:b/>
                <w:color w:val="1B69AA" w:themeColor="accent2"/>
              </w:rPr>
              <w:t xml:space="preserve">Core Asset Data Summary </w:t>
            </w:r>
          </w:p>
        </w:tc>
      </w:tr>
      <w:tr w:rsidR="001D35DE" w14:paraId="2E5CD82D" w14:textId="77777777" w:rsidTr="00661923">
        <w:tc>
          <w:tcPr>
            <w:tcW w:w="10638" w:type="dxa"/>
            <w:tcBorders>
              <w:top w:val="single" w:sz="4" w:space="0" w:color="1B69AA" w:themeColor="accent2"/>
            </w:tcBorders>
          </w:tcPr>
          <w:p w14:paraId="669A3B54" w14:textId="77777777" w:rsidR="001D35DE" w:rsidRPr="0084343E" w:rsidRDefault="001D35DE" w:rsidP="00C27125">
            <w:pPr>
              <w:ind w:right="7200"/>
              <w:rPr>
                <w:rFonts w:asciiTheme="majorHAnsi" w:hAnsiTheme="majorHAnsi" w:cs="Symbol"/>
                <w:color w:val="3F5163" w:themeColor="accent1"/>
                <w:sz w:val="2"/>
                <w:szCs w:val="2"/>
              </w:rPr>
            </w:pPr>
          </w:p>
          <w:p w14:paraId="45E2F1A3" w14:textId="29B1EA41" w:rsidR="001D35DE" w:rsidRDefault="007D7582" w:rsidP="00C27125">
            <w:r w:rsidRPr="007D7582">
              <w:rPr>
                <w:rFonts w:asciiTheme="majorHAnsi" w:hAnsiTheme="majorHAnsi" w:cs="Symbol"/>
                <w:color w:val="1B69AA" w:themeColor="accent2"/>
              </w:rPr>
              <w:t>The degree our program has collaborative partnerships with diverse organizations and individuals in addition to CTCP and TUPE-funded organizations, to engage them to support tobacco control-related activities that focus on policy, system, and environmental change such as community assessments, data collection, education of community members and decision makers, and media events.</w:t>
            </w:r>
          </w:p>
        </w:tc>
      </w:tr>
    </w:tbl>
    <w:p w14:paraId="3ADE07A5" w14:textId="77777777" w:rsidR="001D35DE" w:rsidRDefault="001D35DE" w:rsidP="00C27125">
      <w:pPr>
        <w:spacing w:after="0"/>
      </w:pPr>
    </w:p>
    <w:p w14:paraId="5210029D" w14:textId="16659119" w:rsidR="005B1B05" w:rsidRPr="00BD51EB" w:rsidRDefault="005B1B05" w:rsidP="00965F61">
      <w:pPr>
        <w:pStyle w:val="Heading2"/>
        <w:shd w:val="clear" w:color="auto" w:fill="FFFFFF" w:themeFill="background1"/>
        <w:ind w:right="-1170"/>
        <w:rPr>
          <w:i/>
          <w:iCs/>
        </w:rPr>
      </w:pPr>
      <w:r w:rsidRPr="00BD51EB">
        <w:rPr>
          <w:i/>
          <w:iCs/>
        </w:rPr>
        <w:t>Partnerships with diverse organizations</w:t>
      </w:r>
    </w:p>
    <w:p w14:paraId="585BEF1A" w14:textId="77107909" w:rsidR="001A6AB6" w:rsidRDefault="001A6AB6" w:rsidP="00E37E4F">
      <w:pPr>
        <w:pStyle w:val="ListParagraph"/>
        <w:numPr>
          <w:ilvl w:val="0"/>
          <w:numId w:val="18"/>
        </w:numPr>
      </w:pPr>
      <w:r>
        <w:t xml:space="preserve">Solano TPEP staff report that engagement of diverse organizations and individuals has improved over the last four years.  </w:t>
      </w:r>
    </w:p>
    <w:p w14:paraId="78A7B98D" w14:textId="2DBF602C" w:rsidR="002619B1" w:rsidRDefault="002619B1" w:rsidP="002619B1">
      <w:pPr>
        <w:pStyle w:val="ListParagraph"/>
        <w:numPr>
          <w:ilvl w:val="0"/>
          <w:numId w:val="18"/>
        </w:numPr>
      </w:pPr>
      <w:r>
        <w:t xml:space="preserve">Staff are experienced and skilled at community engagement. </w:t>
      </w:r>
    </w:p>
    <w:p w14:paraId="4E0032BF" w14:textId="69AC570F" w:rsidR="002619B1" w:rsidRDefault="002619B1" w:rsidP="00E37E4F">
      <w:pPr>
        <w:pStyle w:val="ListParagraph"/>
        <w:numPr>
          <w:ilvl w:val="0"/>
          <w:numId w:val="18"/>
        </w:numPr>
      </w:pPr>
      <w:r>
        <w:t xml:space="preserve">Staff cite opportunities to improve community engagement by continuing to recruit diverse membership </w:t>
      </w:r>
      <w:r w:rsidR="00A55ABE">
        <w:t xml:space="preserve">and increase staff capacity to reach populations who speak languages other than English. </w:t>
      </w:r>
    </w:p>
    <w:p w14:paraId="5FE33AB1" w14:textId="1AF6F8BC" w:rsidR="005B1B05" w:rsidRPr="00BD51EB" w:rsidRDefault="005B1B05" w:rsidP="00965F61">
      <w:pPr>
        <w:pStyle w:val="Heading2"/>
        <w:shd w:val="clear" w:color="auto" w:fill="FFFFFF" w:themeFill="background1"/>
        <w:ind w:right="-2160"/>
        <w:rPr>
          <w:i/>
          <w:iCs/>
        </w:rPr>
      </w:pPr>
      <w:r w:rsidRPr="00BD51EB">
        <w:rPr>
          <w:i/>
          <w:iCs/>
        </w:rPr>
        <w:t xml:space="preserve">Frequency of engagement in policy, community organizing, and health activities </w:t>
      </w:r>
    </w:p>
    <w:p w14:paraId="59A10AA7" w14:textId="2027E50C" w:rsidR="00C438D3" w:rsidRDefault="00C438D3" w:rsidP="00C438D3">
      <w:pPr>
        <w:pStyle w:val="ListParagraph"/>
        <w:numPr>
          <w:ilvl w:val="0"/>
          <w:numId w:val="18"/>
        </w:numPr>
      </w:pPr>
      <w:r>
        <w:t xml:space="preserve">Community members regularly participate in </w:t>
      </w:r>
      <w:r w:rsidR="007E09D9">
        <w:t xml:space="preserve">the </w:t>
      </w:r>
      <w:r>
        <w:t xml:space="preserve">Tobacco Free Solano Coalition’s quarterly meetings. </w:t>
      </w:r>
    </w:p>
    <w:p w14:paraId="19DD8208" w14:textId="73F65FAB" w:rsidR="001A6AB6" w:rsidRDefault="001A6AB6" w:rsidP="00C438D3">
      <w:pPr>
        <w:pStyle w:val="ListParagraph"/>
        <w:numPr>
          <w:ilvl w:val="0"/>
          <w:numId w:val="18"/>
        </w:numPr>
      </w:pPr>
      <w:r>
        <w:t xml:space="preserve">Most of Solano TPEP’s policy and community organizing activities have involved </w:t>
      </w:r>
      <w:r w:rsidR="0054655E">
        <w:t>community members</w:t>
      </w:r>
      <w:r>
        <w:t xml:space="preserve">. </w:t>
      </w:r>
    </w:p>
    <w:p w14:paraId="0312AD5C" w14:textId="35621191" w:rsidR="001A6AB6" w:rsidRDefault="001A6AB6" w:rsidP="001A6AB6">
      <w:pPr>
        <w:pStyle w:val="ListParagraph"/>
        <w:numPr>
          <w:ilvl w:val="0"/>
          <w:numId w:val="18"/>
        </w:numPr>
      </w:pPr>
      <w:r>
        <w:t xml:space="preserve">Staff report approximately 3-4 engagements with members of diverse community organizations each year. Efforts to engage the community have increased, but are not as frequent as opportunities that engage youth community members. </w:t>
      </w:r>
    </w:p>
    <w:p w14:paraId="0191FFC3" w14:textId="57AD8AFA" w:rsidR="00CA3D8E" w:rsidRDefault="00CA3D8E" w:rsidP="00C27125">
      <w:pPr>
        <w:widowControl/>
        <w:spacing w:after="0"/>
      </w:pPr>
    </w:p>
    <w:sectPr w:rsidR="00CA3D8E" w:rsidSect="00965F61">
      <w:footerReference w:type="default" r:id="rId76"/>
      <w:pgSz w:w="12240" w:h="15840"/>
      <w:pgMar w:top="1008" w:right="4320" w:bottom="720" w:left="720" w:header="44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B9E79" w14:textId="77777777" w:rsidR="00A22B25" w:rsidRDefault="00A22B25" w:rsidP="006A653A">
      <w:pPr>
        <w:spacing w:after="0"/>
      </w:pPr>
      <w:r>
        <w:separator/>
      </w:r>
    </w:p>
  </w:endnote>
  <w:endnote w:type="continuationSeparator" w:id="0">
    <w:p w14:paraId="2101DF08" w14:textId="77777777" w:rsidR="00A22B25" w:rsidRDefault="00A22B25" w:rsidP="006A653A">
      <w:pPr>
        <w:spacing w:after="0"/>
      </w:pPr>
      <w:r>
        <w:continuationSeparator/>
      </w:r>
    </w:p>
  </w:endnote>
  <w:endnote w:type="continuationNotice" w:id="1">
    <w:p w14:paraId="2C1F4982" w14:textId="77777777" w:rsidR="00A22B25" w:rsidRDefault="00A22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A5C4" w14:textId="20D55CF3" w:rsidR="00965F61" w:rsidRDefault="00965F61">
    <w:pPr>
      <w:pStyle w:val="Footer"/>
    </w:pPr>
    <w:r w:rsidRPr="00965F61">
      <w:t>1.2.10 Minimum Retail Price, Package, and Volume Size</w:t>
    </w:r>
    <w:r w:rsidR="00FF1BB4">
      <w:tab/>
    </w:r>
    <w:r w:rsidR="00FF1BB4">
      <w:tab/>
    </w:r>
    <w:r w:rsidR="00FF1BB4">
      <w:fldChar w:fldCharType="begin"/>
    </w:r>
    <w:r w:rsidR="00FF1BB4">
      <w:instrText xml:space="preserve"> PAGE   \* MERGEFORMAT </w:instrText>
    </w:r>
    <w:r w:rsidR="00FF1BB4">
      <w:fldChar w:fldCharType="separate"/>
    </w:r>
    <w:r w:rsidR="00FF1BB4">
      <w:rPr>
        <w:noProof/>
      </w:rPr>
      <w:t>3</w:t>
    </w:r>
    <w:r w:rsidR="00FF1BB4">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4283" w14:textId="15F3243D" w:rsidR="006E65F1" w:rsidRPr="006E65F1" w:rsidRDefault="006E65F1" w:rsidP="006E65F1">
    <w:pPr>
      <w:pStyle w:val="Footer"/>
    </w:pPr>
    <w:r w:rsidRPr="006E65F1">
      <w:t>3.2.7 Tobacco-free Pharmacies and Health Care Providers</w:t>
    </w:r>
    <w:r w:rsidR="00FF1BB4">
      <w:tab/>
    </w:r>
    <w:r w:rsidR="00FF1BB4">
      <w:tab/>
    </w:r>
    <w:r w:rsidR="00FF1BB4">
      <w:fldChar w:fldCharType="begin"/>
    </w:r>
    <w:r w:rsidR="00FF1BB4">
      <w:instrText xml:space="preserve"> PAGE   \* MERGEFORMAT </w:instrText>
    </w:r>
    <w:r w:rsidR="00FF1BB4">
      <w:fldChar w:fldCharType="separate"/>
    </w:r>
    <w:r w:rsidR="00FF1BB4">
      <w:t>5</w:t>
    </w:r>
    <w:r w:rsidR="00FF1BB4">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D96B" w14:textId="0B7F6966" w:rsidR="006E65F1" w:rsidRPr="006E65F1" w:rsidRDefault="006E65F1" w:rsidP="006E65F1">
    <w:pPr>
      <w:pStyle w:val="Footer"/>
    </w:pPr>
    <w:r w:rsidRPr="006E65F1">
      <w:t>3.2.9 Menthol and Other Flavored Tobacco Products</w:t>
    </w:r>
    <w:r w:rsidR="00FF1BB4">
      <w:tab/>
    </w:r>
    <w:r w:rsidR="00FF1BB4">
      <w:tab/>
    </w:r>
    <w:r w:rsidR="00FF1BB4">
      <w:fldChar w:fldCharType="begin"/>
    </w:r>
    <w:r w:rsidR="00FF1BB4">
      <w:instrText xml:space="preserve"> PAGE   \* MERGEFORMAT </w:instrText>
    </w:r>
    <w:r w:rsidR="00FF1BB4">
      <w:fldChar w:fldCharType="separate"/>
    </w:r>
    <w:r w:rsidR="00FF1BB4">
      <w:t>5</w:t>
    </w:r>
    <w:r w:rsidR="00FF1BB4">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4C03" w14:textId="4C9F3371" w:rsidR="006E65F1" w:rsidRPr="006E65F1" w:rsidRDefault="006E65F1" w:rsidP="006E65F1">
    <w:pPr>
      <w:pStyle w:val="Footer"/>
    </w:pPr>
    <w:r w:rsidRPr="006E65F1">
      <w:t>3.2.17 No Sale of Tobacco Products</w:t>
    </w:r>
    <w:r w:rsidR="00FF1BB4">
      <w:tab/>
    </w:r>
    <w:r w:rsidR="00FF1BB4">
      <w:tab/>
    </w:r>
    <w:r w:rsidR="00FF1BB4">
      <w:fldChar w:fldCharType="begin"/>
    </w:r>
    <w:r w:rsidR="00FF1BB4">
      <w:instrText xml:space="preserve"> PAGE   \* MERGEFORMAT </w:instrText>
    </w:r>
    <w:r w:rsidR="00FF1BB4">
      <w:fldChar w:fldCharType="separate"/>
    </w:r>
    <w:r w:rsidR="00FF1BB4">
      <w:t>5</w:t>
    </w:r>
    <w:r w:rsidR="00FF1BB4">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B99B" w14:textId="6007025B" w:rsidR="006E65F1" w:rsidRPr="006E65F1" w:rsidRDefault="006E65F1" w:rsidP="006E65F1">
    <w:pPr>
      <w:pStyle w:val="Footer"/>
    </w:pPr>
    <w:r w:rsidRPr="006E65F1">
      <w:t xml:space="preserve">2.4 Youth Engagement in Tobacco </w:t>
    </w:r>
    <w:proofErr w:type="gramStart"/>
    <w:r w:rsidRPr="006E65F1">
      <w:t xml:space="preserve">Control  </w:t>
    </w:r>
    <w:r w:rsidR="00FF1BB4">
      <w:tab/>
    </w:r>
    <w:proofErr w:type="gramEnd"/>
    <w:r w:rsidR="00FF1BB4">
      <w:tab/>
    </w:r>
    <w:r w:rsidR="00FF1BB4">
      <w:fldChar w:fldCharType="begin"/>
    </w:r>
    <w:r w:rsidR="00FF1BB4">
      <w:instrText xml:space="preserve"> PAGE   \* MERGEFORMAT </w:instrText>
    </w:r>
    <w:r w:rsidR="00FF1BB4">
      <w:fldChar w:fldCharType="separate"/>
    </w:r>
    <w:r w:rsidR="00FF1BB4">
      <w:t>5</w:t>
    </w:r>
    <w:r w:rsidR="00FF1BB4">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DB80C" w14:textId="1A2424AB" w:rsidR="006E65F1" w:rsidRPr="006E65F1" w:rsidRDefault="006E65F1" w:rsidP="006E65F1">
    <w:pPr>
      <w:pStyle w:val="Footer"/>
    </w:pPr>
    <w:r w:rsidRPr="006E65F1">
      <w:t xml:space="preserve">2.5 Community Engagement in Tobacco </w:t>
    </w:r>
    <w:proofErr w:type="gramStart"/>
    <w:r w:rsidRPr="006E65F1">
      <w:t xml:space="preserve">Control  </w:t>
    </w:r>
    <w:r w:rsidR="00FF1BB4">
      <w:tab/>
    </w:r>
    <w:proofErr w:type="gramEnd"/>
    <w:r w:rsidR="00FF1BB4">
      <w:tab/>
    </w:r>
    <w:r w:rsidR="00FF1BB4">
      <w:fldChar w:fldCharType="begin"/>
    </w:r>
    <w:r w:rsidR="00FF1BB4">
      <w:instrText xml:space="preserve"> PAGE   \* MERGEFORMAT </w:instrText>
    </w:r>
    <w:r w:rsidR="00FF1BB4">
      <w:fldChar w:fldCharType="separate"/>
    </w:r>
    <w:r w:rsidR="00FF1BB4">
      <w:t>5</w:t>
    </w:r>
    <w:r w:rsidR="00FF1BB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78DBC84B374C46B496E5508E9A9D516B"/>
      </w:placeholder>
      <w:temporary/>
      <w:showingPlcHdr/>
      <w15:appearance w15:val="hidden"/>
    </w:sdtPr>
    <w:sdtEndPr/>
    <w:sdtContent>
      <w:p w14:paraId="032E0371" w14:textId="77777777" w:rsidR="00965F61" w:rsidRDefault="00965F61">
        <w:pPr>
          <w:pStyle w:val="Footer"/>
        </w:pPr>
        <w:r>
          <w:t>[Type here]</w:t>
        </w:r>
      </w:p>
    </w:sdtContent>
  </w:sdt>
  <w:p w14:paraId="1D64F539" w14:textId="77777777" w:rsidR="009C7254" w:rsidRPr="00A47005" w:rsidRDefault="009C7254" w:rsidP="009C7254">
    <w:pPr>
      <w:pStyle w:val="Footer"/>
      <w:pBdr>
        <w:top w:val="none" w:sz="0" w:space="0" w:color="auto"/>
      </w:pBdr>
      <w:tabs>
        <w:tab w:val="clear" w:pos="7020"/>
        <w:tab w:val="left" w:pos="270"/>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A14C" w14:textId="3A2F511E" w:rsidR="00965F61" w:rsidRPr="00965F61" w:rsidRDefault="00965F61" w:rsidP="00965F61">
    <w:pPr>
      <w:pStyle w:val="Footer"/>
    </w:pPr>
    <w:r w:rsidRPr="00965F61">
      <w:t>2.2.9 Smoke-free Outdoor Non-recreational Public Areas</w:t>
    </w:r>
    <w:r w:rsidR="00FF1BB4">
      <w:tab/>
    </w:r>
    <w:r w:rsidR="00FF1BB4">
      <w:tab/>
    </w:r>
    <w:r w:rsidR="00FF1BB4">
      <w:fldChar w:fldCharType="begin"/>
    </w:r>
    <w:r w:rsidR="00FF1BB4">
      <w:instrText xml:space="preserve"> PAGE   \* MERGEFORMAT </w:instrText>
    </w:r>
    <w:r w:rsidR="00FF1BB4">
      <w:fldChar w:fldCharType="separate"/>
    </w:r>
    <w:r w:rsidR="00FF1BB4">
      <w:rPr>
        <w:noProof/>
      </w:rPr>
      <w:t>3</w:t>
    </w:r>
    <w:r w:rsidR="00FF1BB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5F89" w14:textId="3BAE96DF" w:rsidR="00965F61" w:rsidRPr="00965F61" w:rsidRDefault="00965F61" w:rsidP="00965F61">
    <w:pPr>
      <w:pStyle w:val="Footer"/>
    </w:pPr>
    <w:r w:rsidRPr="00965F61">
      <w:t>2.2.13 Smoke-free Multi-Unit Housing</w:t>
    </w:r>
    <w:r w:rsidR="00FF1BB4">
      <w:tab/>
    </w:r>
    <w:r w:rsidR="00FF1BB4">
      <w:tab/>
    </w:r>
    <w:r w:rsidR="00FF1BB4">
      <w:fldChar w:fldCharType="begin"/>
    </w:r>
    <w:r w:rsidR="00FF1BB4">
      <w:instrText xml:space="preserve"> PAGE   \* MERGEFORMAT </w:instrText>
    </w:r>
    <w:r w:rsidR="00FF1BB4">
      <w:fldChar w:fldCharType="separate"/>
    </w:r>
    <w:r w:rsidR="00FF1BB4">
      <w:rPr>
        <w:noProof/>
      </w:rPr>
      <w:t>5</w:t>
    </w:r>
    <w:r w:rsidR="00FF1BB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AE58" w14:textId="41948CE3" w:rsidR="006E65F1" w:rsidRPr="006E65F1" w:rsidRDefault="006E65F1" w:rsidP="006E65F1">
    <w:pPr>
      <w:pStyle w:val="Footer"/>
    </w:pPr>
    <w:r w:rsidRPr="006E65F1">
      <w:t>2.2.29 Eliminate Tobacco Product Sales to Address Tobacco Waste</w:t>
    </w:r>
    <w:r w:rsidR="00FF1BB4">
      <w:tab/>
    </w:r>
    <w:r w:rsidR="00FF1BB4">
      <w:tab/>
    </w:r>
    <w:r w:rsidR="00FF1BB4">
      <w:fldChar w:fldCharType="begin"/>
    </w:r>
    <w:r w:rsidR="00FF1BB4">
      <w:instrText xml:space="preserve"> PAGE   \* MERGEFORMAT </w:instrText>
    </w:r>
    <w:r w:rsidR="00FF1BB4">
      <w:fldChar w:fldCharType="separate"/>
    </w:r>
    <w:r w:rsidR="00FF1BB4">
      <w:t>5</w:t>
    </w:r>
    <w:r w:rsidR="00FF1BB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5983" w14:textId="04E5C66A" w:rsidR="006E65F1" w:rsidRPr="006E65F1" w:rsidRDefault="006E65F1" w:rsidP="006E65F1">
    <w:pPr>
      <w:pStyle w:val="Footer"/>
    </w:pPr>
    <w:r w:rsidRPr="006E65F1">
      <w:t>2.2.35 Smoke-free Outdoor Public Places</w:t>
    </w:r>
    <w:r w:rsidR="00FF1BB4">
      <w:tab/>
    </w:r>
    <w:r w:rsidR="00FF1BB4">
      <w:tab/>
    </w:r>
    <w:r w:rsidR="00FF1BB4">
      <w:fldChar w:fldCharType="begin"/>
    </w:r>
    <w:r w:rsidR="00FF1BB4">
      <w:instrText xml:space="preserve"> PAGE   \* MERGEFORMAT </w:instrText>
    </w:r>
    <w:r w:rsidR="00FF1BB4">
      <w:fldChar w:fldCharType="separate"/>
    </w:r>
    <w:r w:rsidR="00FF1BB4">
      <w:t>5</w:t>
    </w:r>
    <w:r w:rsidR="00FF1BB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9996" w14:textId="00C321EE" w:rsidR="006E65F1" w:rsidRPr="006E65F1" w:rsidRDefault="006E65F1" w:rsidP="006E65F1">
    <w:pPr>
      <w:pStyle w:val="Footer"/>
    </w:pPr>
    <w:r w:rsidRPr="006E65F1">
      <w:t>3.2.1 Tobacco Retail Licensing</w:t>
    </w:r>
    <w:r w:rsidR="00FF1BB4">
      <w:tab/>
    </w:r>
    <w:r w:rsidR="00FF1BB4">
      <w:tab/>
    </w:r>
    <w:r w:rsidR="00FF1BB4">
      <w:fldChar w:fldCharType="begin"/>
    </w:r>
    <w:r w:rsidR="00FF1BB4">
      <w:instrText xml:space="preserve"> PAGE   \* MERGEFORMAT </w:instrText>
    </w:r>
    <w:r w:rsidR="00FF1BB4">
      <w:fldChar w:fldCharType="separate"/>
    </w:r>
    <w:r w:rsidR="00FF1BB4">
      <w:t>5</w:t>
    </w:r>
    <w:r w:rsidR="00FF1BB4">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C138" w14:textId="36E286DE" w:rsidR="006E65F1" w:rsidRPr="006E65F1" w:rsidRDefault="006E65F1" w:rsidP="006E65F1">
    <w:pPr>
      <w:pStyle w:val="Footer"/>
    </w:pPr>
    <w:r w:rsidRPr="006E65F1">
      <w:t>3.2.2 Tobacco Retail Density/Zoning</w:t>
    </w:r>
    <w:r w:rsidR="00FF1BB4">
      <w:tab/>
    </w:r>
    <w:r w:rsidR="00FF1BB4">
      <w:tab/>
    </w:r>
    <w:r w:rsidR="00FF1BB4">
      <w:fldChar w:fldCharType="begin"/>
    </w:r>
    <w:r w:rsidR="00FF1BB4">
      <w:instrText xml:space="preserve"> PAGE   \* MERGEFORMAT </w:instrText>
    </w:r>
    <w:r w:rsidR="00FF1BB4">
      <w:fldChar w:fldCharType="separate"/>
    </w:r>
    <w:r w:rsidR="00FF1BB4">
      <w:t>5</w:t>
    </w:r>
    <w:r w:rsidR="00FF1BB4">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D590" w14:textId="7F31819F" w:rsidR="006E65F1" w:rsidRPr="006E65F1" w:rsidRDefault="006E65F1" w:rsidP="006E65F1">
    <w:pPr>
      <w:pStyle w:val="Footer"/>
    </w:pPr>
    <w:r>
      <w:t>3.2.4 Tobacco Industry Sampling and Coupons/Discounts/Gifts</w:t>
    </w:r>
    <w:r w:rsidR="00FF1BB4">
      <w:tab/>
    </w:r>
    <w:r w:rsidR="00FF1BB4">
      <w:tab/>
    </w:r>
    <w:r w:rsidR="00FF1BB4">
      <w:fldChar w:fldCharType="begin"/>
    </w:r>
    <w:r w:rsidR="00FF1BB4">
      <w:instrText xml:space="preserve"> PAGE   \* MERGEFORMAT </w:instrText>
    </w:r>
    <w:r w:rsidR="00FF1BB4">
      <w:fldChar w:fldCharType="separate"/>
    </w:r>
    <w:r w:rsidR="00FF1BB4">
      <w:t>5</w:t>
    </w:r>
    <w:r w:rsidR="00FF1B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1093D" w14:textId="77777777" w:rsidR="00A22B25" w:rsidRDefault="00A22B25" w:rsidP="00EA0F16">
      <w:pPr>
        <w:spacing w:after="0"/>
      </w:pPr>
      <w:r>
        <w:separator/>
      </w:r>
    </w:p>
  </w:footnote>
  <w:footnote w:type="continuationSeparator" w:id="0">
    <w:p w14:paraId="3927CEA0" w14:textId="77777777" w:rsidR="00A22B25" w:rsidRDefault="00A22B25" w:rsidP="006A653A">
      <w:pPr>
        <w:spacing w:after="0"/>
      </w:pPr>
      <w:r>
        <w:continuationSeparator/>
      </w:r>
    </w:p>
  </w:footnote>
  <w:footnote w:type="continuationNotice" w:id="1">
    <w:p w14:paraId="61303D73" w14:textId="77777777" w:rsidR="00A22B25" w:rsidRDefault="00A22B25">
      <w:pPr>
        <w:spacing w:after="0" w:line="240" w:lineRule="auto"/>
      </w:pPr>
    </w:p>
  </w:footnote>
  <w:footnote w:id="2">
    <w:p w14:paraId="449EAED3" w14:textId="4A2A78F6" w:rsidR="00D2706D" w:rsidRDefault="00D2706D" w:rsidP="00D2706D">
      <w:pPr>
        <w:pStyle w:val="FootnoteText"/>
      </w:pPr>
      <w:r>
        <w:rPr>
          <w:rStyle w:val="FootnoteReference"/>
        </w:rPr>
        <w:footnoteRef/>
      </w:r>
      <w:r>
        <w:t xml:space="preserve"> </w:t>
      </w:r>
      <w:r w:rsidR="00EB491A">
        <w:t xml:space="preserve">American Lung Association. State of Tobacco Control 2020: California local grades. Accessed </w:t>
      </w:r>
      <w:hyperlink r:id="rId1" w:history="1">
        <w:r w:rsidR="00EB491A" w:rsidRPr="00EB491A">
          <w:rPr>
            <w:rStyle w:val="Hyperlink"/>
          </w:rPr>
          <w:t>here</w:t>
        </w:r>
      </w:hyperlink>
      <w:r w:rsidR="00EB491A">
        <w:t>.</w:t>
      </w:r>
    </w:p>
  </w:footnote>
  <w:footnote w:id="3">
    <w:p w14:paraId="2833F0A7" w14:textId="0A191A31" w:rsidR="002434B7" w:rsidRDefault="002434B7" w:rsidP="002434B7">
      <w:pPr>
        <w:pStyle w:val="FootnoteText"/>
      </w:pPr>
      <w:r>
        <w:rPr>
          <w:rStyle w:val="FootnoteReference"/>
        </w:rPr>
        <w:footnoteRef/>
      </w:r>
      <w:r>
        <w:t xml:space="preserve"> </w:t>
      </w:r>
      <w:r w:rsidR="00EB491A">
        <w:t xml:space="preserve">American Lung Association. State of Tobacco Control 2020: California local grades. Accessed </w:t>
      </w:r>
      <w:hyperlink r:id="rId2" w:history="1">
        <w:r w:rsidR="00EB491A" w:rsidRPr="00EB491A">
          <w:rPr>
            <w:rStyle w:val="Hyperlink"/>
          </w:rPr>
          <w:t>here</w:t>
        </w:r>
      </w:hyperlink>
      <w:r w:rsidR="00EB491A">
        <w:t>.</w:t>
      </w:r>
    </w:p>
  </w:footnote>
  <w:footnote w:id="4">
    <w:p w14:paraId="0C5B8914" w14:textId="3D75E3E1" w:rsidR="005F2C81" w:rsidRDefault="005F2C81" w:rsidP="005F2C81">
      <w:pPr>
        <w:pStyle w:val="FootnoteText"/>
      </w:pPr>
      <w:r>
        <w:rPr>
          <w:rStyle w:val="FootnoteReference"/>
        </w:rPr>
        <w:footnoteRef/>
      </w:r>
      <w:r>
        <w:t xml:space="preserve"> </w:t>
      </w:r>
      <w:r w:rsidR="00EB491A">
        <w:t xml:space="preserve">American Lung Association. State of Tobacco Control 2020: California local grades. Accessed </w:t>
      </w:r>
      <w:hyperlink r:id="rId3" w:history="1">
        <w:r w:rsidR="00EB491A" w:rsidRPr="00EB491A">
          <w:rPr>
            <w:rStyle w:val="Hyperlink"/>
          </w:rPr>
          <w:t>here</w:t>
        </w:r>
      </w:hyperlink>
      <w:r w:rsidR="00EB491A">
        <w:t>.</w:t>
      </w:r>
    </w:p>
  </w:footnote>
  <w:footnote w:id="5">
    <w:p w14:paraId="2E6FCD9F" w14:textId="48749217" w:rsidR="006969A2" w:rsidRDefault="006969A2" w:rsidP="006969A2">
      <w:pPr>
        <w:pStyle w:val="FootnoteText"/>
      </w:pPr>
      <w:r>
        <w:rPr>
          <w:rStyle w:val="FootnoteReference"/>
        </w:rPr>
        <w:footnoteRef/>
      </w:r>
      <w:r>
        <w:t xml:space="preserve"> </w:t>
      </w:r>
      <w:r w:rsidR="00EB491A">
        <w:t xml:space="preserve">American Lung Association. State of Tobacco Control 2020: California local grades. Accessed </w:t>
      </w:r>
      <w:hyperlink r:id="rId4" w:history="1">
        <w:r w:rsidR="00EB491A" w:rsidRPr="00EB491A">
          <w:rPr>
            <w:rStyle w:val="Hyperlink"/>
          </w:rPr>
          <w:t>here</w:t>
        </w:r>
      </w:hyperlink>
      <w:r w:rsidR="00EB491A">
        <w:t>.</w:t>
      </w:r>
    </w:p>
  </w:footnote>
  <w:footnote w:id="6">
    <w:p w14:paraId="73E180A1" w14:textId="153F5E26" w:rsidR="006969A2" w:rsidRDefault="006969A2" w:rsidP="00600AF0">
      <w:pPr>
        <w:pStyle w:val="FootnoteText"/>
        <w:ind w:right="-1170"/>
      </w:pPr>
      <w:r>
        <w:rPr>
          <w:rStyle w:val="FootnoteReference"/>
        </w:rPr>
        <w:footnoteRef/>
      </w:r>
      <w:r>
        <w:t xml:space="preserve"> </w:t>
      </w:r>
      <w:r w:rsidR="00EB491A">
        <w:t xml:space="preserve">American Lung Association. State of Tobacco Control 2020: California local grades. Accessed </w:t>
      </w:r>
      <w:hyperlink r:id="rId5" w:history="1">
        <w:r w:rsidR="00EB491A" w:rsidRPr="00EB491A">
          <w:rPr>
            <w:rStyle w:val="Hyperlink"/>
          </w:rPr>
          <w:t>here</w:t>
        </w:r>
      </w:hyperlink>
      <w:r w:rsidR="00EB491A">
        <w:t>.</w:t>
      </w:r>
    </w:p>
  </w:footnote>
  <w:footnote w:id="7">
    <w:p w14:paraId="5AA9B338" w14:textId="4C34441C" w:rsidR="00B7648D" w:rsidRDefault="00B7648D" w:rsidP="00B7648D">
      <w:pPr>
        <w:pStyle w:val="FootnoteText"/>
      </w:pPr>
      <w:r>
        <w:rPr>
          <w:rStyle w:val="FootnoteReference"/>
        </w:rPr>
        <w:footnoteRef/>
      </w:r>
      <w:r>
        <w:t xml:space="preserve"> </w:t>
      </w:r>
      <w:r w:rsidR="00EB491A">
        <w:t xml:space="preserve">American Lung Association. State of Tobacco Control 2020: California local grades. Accessed </w:t>
      </w:r>
      <w:hyperlink r:id="rId6" w:history="1">
        <w:r w:rsidR="00EB491A" w:rsidRPr="00EB491A">
          <w:rPr>
            <w:rStyle w:val="Hyperlink"/>
          </w:rPr>
          <w:t>here</w:t>
        </w:r>
      </w:hyperlink>
      <w:r w:rsidR="00EB491A">
        <w:t xml:space="preserve">. </w:t>
      </w:r>
    </w:p>
  </w:footnote>
  <w:footnote w:id="8">
    <w:p w14:paraId="0BD58CC8" w14:textId="7A4D0E6C" w:rsidR="00CF504B" w:rsidRDefault="00CF504B" w:rsidP="00CF504B">
      <w:pPr>
        <w:pStyle w:val="FootnoteText"/>
      </w:pPr>
      <w:r>
        <w:rPr>
          <w:rStyle w:val="FootnoteReference"/>
        </w:rPr>
        <w:footnoteRef/>
      </w:r>
      <w:r>
        <w:t xml:space="preserve"> </w:t>
      </w:r>
      <w:r w:rsidR="00EB491A">
        <w:t xml:space="preserve">American Lung Association. State of Tobacco Control 2020: California local grades. Accessed </w:t>
      </w:r>
      <w:hyperlink r:id="rId7" w:history="1">
        <w:r w:rsidR="00EB491A" w:rsidRPr="00EB491A">
          <w:rPr>
            <w:rStyle w:val="Hyperlink"/>
          </w:rPr>
          <w:t>here</w:t>
        </w:r>
      </w:hyperlink>
      <w:r w:rsidR="00EB491A">
        <w:t>.</w:t>
      </w:r>
    </w:p>
  </w:footnote>
  <w:footnote w:id="9">
    <w:p w14:paraId="4955ACE8" w14:textId="25EF26C8" w:rsidR="00446E2C" w:rsidRDefault="00446E2C" w:rsidP="00446E2C">
      <w:pPr>
        <w:pStyle w:val="FootnoteText"/>
      </w:pPr>
      <w:r>
        <w:rPr>
          <w:rStyle w:val="FootnoteReference"/>
        </w:rPr>
        <w:footnoteRef/>
      </w:r>
      <w:r>
        <w:t xml:space="preserve"> </w:t>
      </w:r>
      <w:r w:rsidR="00EB491A">
        <w:t xml:space="preserve">American Lung Association. State of Tobacco Control 2020: California local grades. Accessed </w:t>
      </w:r>
      <w:hyperlink r:id="rId8" w:history="1">
        <w:r w:rsidR="00EB491A" w:rsidRPr="00EB491A">
          <w:rPr>
            <w:rStyle w:val="Hyperlink"/>
          </w:rPr>
          <w:t>here</w:t>
        </w:r>
      </w:hyperlink>
      <w:r w:rsidR="00EB491A">
        <w:t>.</w:t>
      </w:r>
    </w:p>
  </w:footnote>
  <w:footnote w:id="10">
    <w:p w14:paraId="5ED7D9B8" w14:textId="02ADA7DA" w:rsidR="00943282" w:rsidRDefault="00943282" w:rsidP="00943282">
      <w:pPr>
        <w:pStyle w:val="FootnoteText"/>
      </w:pPr>
      <w:r>
        <w:rPr>
          <w:rStyle w:val="FootnoteReference"/>
        </w:rPr>
        <w:footnoteRef/>
      </w:r>
      <w:r>
        <w:t xml:space="preserve"> </w:t>
      </w:r>
      <w:r w:rsidR="00EB491A">
        <w:t xml:space="preserve">American Lung Association. State of Tobacco Control 2020: California local grades. Accessed </w:t>
      </w:r>
      <w:hyperlink r:id="rId9" w:history="1">
        <w:r w:rsidR="00EB491A" w:rsidRPr="00EB491A">
          <w:rPr>
            <w:rStyle w:val="Hyperlink"/>
          </w:rPr>
          <w:t>here</w:t>
        </w:r>
      </w:hyperlink>
      <w:r w:rsidR="00EB491A">
        <w:t>.</w:t>
      </w:r>
    </w:p>
  </w:footnote>
  <w:footnote w:id="11">
    <w:p w14:paraId="14B84A80" w14:textId="46A1A5C5" w:rsidR="006116B8" w:rsidRPr="00FC64E2" w:rsidRDefault="006116B8">
      <w:pPr>
        <w:pStyle w:val="FootnoteText"/>
      </w:pPr>
      <w:r>
        <w:rPr>
          <w:rStyle w:val="FootnoteReference"/>
        </w:rPr>
        <w:footnoteRef/>
      </w:r>
      <w:r>
        <w:t xml:space="preserve"> </w:t>
      </w:r>
      <w:r w:rsidR="00FC64E2">
        <w:t xml:space="preserve">Hansen TR. </w:t>
      </w:r>
      <w:r w:rsidR="00FC64E2" w:rsidRPr="00FC64E2">
        <w:t>Solano County bo</w:t>
      </w:r>
      <w:r w:rsidR="00FC64E2">
        <w:t xml:space="preserve">ard supports ban on flavored tobacco products. </w:t>
      </w:r>
      <w:r w:rsidR="00FC64E2">
        <w:rPr>
          <w:i/>
          <w:iCs/>
        </w:rPr>
        <w:t xml:space="preserve">Daily Republic. </w:t>
      </w:r>
      <w:r w:rsidR="00337B38">
        <w:t xml:space="preserve">February 26, 2020. Accessed </w:t>
      </w:r>
      <w:hyperlink r:id="rId10" w:history="1">
        <w:r w:rsidR="00337B38" w:rsidRPr="00337B38">
          <w:rPr>
            <w:rStyle w:val="Hyperlink"/>
          </w:rPr>
          <w:t>here</w:t>
        </w:r>
      </w:hyperlink>
      <w:r w:rsidR="00337B3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50F"/>
    <w:multiLevelType w:val="hybridMultilevel"/>
    <w:tmpl w:val="5920B190"/>
    <w:lvl w:ilvl="0" w:tplc="58E22866">
      <w:start w:val="1"/>
      <w:numFmt w:val="bullet"/>
      <w:lvlText w:val=""/>
      <w:lvlJc w:val="left"/>
      <w:pPr>
        <w:ind w:left="720" w:hanging="360"/>
      </w:pPr>
      <w:rPr>
        <w:rFonts w:ascii="Symbol" w:hAnsi="Symbol" w:hint="default"/>
        <w:color w:val="58595B"/>
        <w:spacing w:val="-6"/>
        <w:w w:val="99"/>
        <w:sz w:val="17"/>
        <w:szCs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334"/>
    <w:multiLevelType w:val="hybridMultilevel"/>
    <w:tmpl w:val="370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827"/>
    <w:multiLevelType w:val="hybridMultilevel"/>
    <w:tmpl w:val="B3BA5E76"/>
    <w:lvl w:ilvl="0" w:tplc="5CDE19AE">
      <w:start w:val="1"/>
      <w:numFmt w:val="bullet"/>
      <w:pStyle w:val="Bullet"/>
      <w:lvlText w:val=""/>
      <w:lvlJc w:val="left"/>
      <w:pPr>
        <w:ind w:left="720" w:hanging="360"/>
      </w:pPr>
      <w:rPr>
        <w:rFonts w:ascii="Symbol" w:hAnsi="Symbol" w:hint="default"/>
        <w:color w:val="auto"/>
        <w:spacing w:val="-6"/>
        <w:w w:val="99"/>
        <w:sz w:val="17"/>
        <w:szCs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D3477"/>
    <w:multiLevelType w:val="hybridMultilevel"/>
    <w:tmpl w:val="049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54FE"/>
    <w:multiLevelType w:val="hybridMultilevel"/>
    <w:tmpl w:val="B23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C4711"/>
    <w:multiLevelType w:val="hybridMultilevel"/>
    <w:tmpl w:val="01DEFEE4"/>
    <w:lvl w:ilvl="0" w:tplc="1D0CB90A">
      <w:start w:val="1"/>
      <w:numFmt w:val="decimal"/>
      <w:pStyle w:val="ExhibitBullet"/>
      <w:lvlText w:val="Exhibit %1."/>
      <w:lvlJc w:val="left"/>
      <w:pPr>
        <w:ind w:left="405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6" w15:restartNumberingAfterBreak="0">
    <w:nsid w:val="235E04DF"/>
    <w:multiLevelType w:val="hybridMultilevel"/>
    <w:tmpl w:val="C428A3D0"/>
    <w:lvl w:ilvl="0" w:tplc="8F0E85C2">
      <w:start w:val="13"/>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F4120"/>
    <w:multiLevelType w:val="hybridMultilevel"/>
    <w:tmpl w:val="6F3CDED4"/>
    <w:lvl w:ilvl="0" w:tplc="F03244AA">
      <w:start w:val="1"/>
      <w:numFmt w:val="decimal"/>
      <w:pStyle w:val="ListParagraph"/>
      <w:lvlText w:val="%1."/>
      <w:lvlJc w:val="left"/>
      <w:pPr>
        <w:ind w:left="720" w:hanging="360"/>
      </w:pPr>
      <w:rPr>
        <w:rFonts w:hint="default"/>
        <w:color w:val="auto"/>
        <w:spacing w:val="-6"/>
        <w:w w:val="99"/>
        <w:sz w:val="17"/>
        <w:szCs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C1EDB"/>
    <w:multiLevelType w:val="hybridMultilevel"/>
    <w:tmpl w:val="180C0A7E"/>
    <w:lvl w:ilvl="0" w:tplc="8BDE46BC">
      <w:start w:val="13"/>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15EC8"/>
    <w:multiLevelType w:val="hybridMultilevel"/>
    <w:tmpl w:val="F350E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64598"/>
    <w:multiLevelType w:val="hybridMultilevel"/>
    <w:tmpl w:val="512EB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33061"/>
    <w:multiLevelType w:val="hybridMultilevel"/>
    <w:tmpl w:val="87C4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92257"/>
    <w:multiLevelType w:val="hybridMultilevel"/>
    <w:tmpl w:val="18D0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070C5"/>
    <w:multiLevelType w:val="hybridMultilevel"/>
    <w:tmpl w:val="7A6CE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12A62"/>
    <w:multiLevelType w:val="hybridMultilevel"/>
    <w:tmpl w:val="BB0AE7FC"/>
    <w:lvl w:ilvl="0" w:tplc="CA325470">
      <w:start w:val="4"/>
      <w:numFmt w:val="bullet"/>
      <w:lvlText w:val=""/>
      <w:lvlJc w:val="left"/>
      <w:pPr>
        <w:ind w:left="720" w:hanging="360"/>
      </w:pPr>
      <w:rPr>
        <w:rFonts w:ascii="Symbol" w:eastAsia="Verdana"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01F75"/>
    <w:multiLevelType w:val="hybridMultilevel"/>
    <w:tmpl w:val="6A2E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31D3C"/>
    <w:multiLevelType w:val="hybridMultilevel"/>
    <w:tmpl w:val="183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01F37"/>
    <w:multiLevelType w:val="hybridMultilevel"/>
    <w:tmpl w:val="B9A8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A7310"/>
    <w:multiLevelType w:val="hybridMultilevel"/>
    <w:tmpl w:val="7734674A"/>
    <w:lvl w:ilvl="0" w:tplc="16041CB0">
      <w:start w:val="38"/>
      <w:numFmt w:val="bullet"/>
      <w:lvlText w:val=""/>
      <w:lvlJc w:val="left"/>
      <w:pPr>
        <w:ind w:left="720" w:hanging="360"/>
      </w:pPr>
      <w:rPr>
        <w:rFonts w:ascii="Symbol" w:eastAsia="Verdana" w:hAnsi="Symbol" w:cs="Verdan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C12B0"/>
    <w:multiLevelType w:val="hybridMultilevel"/>
    <w:tmpl w:val="986E63D2"/>
    <w:lvl w:ilvl="0" w:tplc="3F065852">
      <w:start w:val="38"/>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C372F"/>
    <w:multiLevelType w:val="hybridMultilevel"/>
    <w:tmpl w:val="7844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440BC"/>
    <w:multiLevelType w:val="hybridMultilevel"/>
    <w:tmpl w:val="C1440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3390E"/>
    <w:multiLevelType w:val="hybridMultilevel"/>
    <w:tmpl w:val="A652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3"/>
  </w:num>
  <w:num w:numId="6">
    <w:abstractNumId w:val="13"/>
  </w:num>
  <w:num w:numId="7">
    <w:abstractNumId w:val="11"/>
  </w:num>
  <w:num w:numId="8">
    <w:abstractNumId w:val="15"/>
  </w:num>
  <w:num w:numId="9">
    <w:abstractNumId w:val="10"/>
  </w:num>
  <w:num w:numId="10">
    <w:abstractNumId w:val="9"/>
  </w:num>
  <w:num w:numId="11">
    <w:abstractNumId w:val="12"/>
  </w:num>
  <w:num w:numId="12">
    <w:abstractNumId w:val="1"/>
  </w:num>
  <w:num w:numId="13">
    <w:abstractNumId w:val="22"/>
  </w:num>
  <w:num w:numId="14">
    <w:abstractNumId w:val="20"/>
  </w:num>
  <w:num w:numId="15">
    <w:abstractNumId w:val="16"/>
  </w:num>
  <w:num w:numId="16">
    <w:abstractNumId w:val="17"/>
  </w:num>
  <w:num w:numId="17">
    <w:abstractNumId w:val="4"/>
  </w:num>
  <w:num w:numId="18">
    <w:abstractNumId w:val="21"/>
  </w:num>
  <w:num w:numId="19">
    <w:abstractNumId w:val="14"/>
  </w:num>
  <w:num w:numId="20">
    <w:abstractNumId w:val="19"/>
  </w:num>
  <w:num w:numId="21">
    <w:abstractNumId w:val="0"/>
  </w:num>
  <w:num w:numId="22">
    <w:abstractNumId w:val="6"/>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SortMethod w:val="0000"/>
  <w:defaultTabStop w:val="720"/>
  <w:drawingGridHorizontalSpacing w:val="10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2ACB"/>
    <w:rsid w:val="00000F2E"/>
    <w:rsid w:val="00001C40"/>
    <w:rsid w:val="0000219C"/>
    <w:rsid w:val="00002414"/>
    <w:rsid w:val="00003C5A"/>
    <w:rsid w:val="000060CF"/>
    <w:rsid w:val="0000664C"/>
    <w:rsid w:val="00007249"/>
    <w:rsid w:val="00007E55"/>
    <w:rsid w:val="00011830"/>
    <w:rsid w:val="00011B04"/>
    <w:rsid w:val="00011FEB"/>
    <w:rsid w:val="00012CA7"/>
    <w:rsid w:val="000132D8"/>
    <w:rsid w:val="00013CB0"/>
    <w:rsid w:val="000151D8"/>
    <w:rsid w:val="0001598E"/>
    <w:rsid w:val="00015C75"/>
    <w:rsid w:val="00016E5B"/>
    <w:rsid w:val="00017FFB"/>
    <w:rsid w:val="00020020"/>
    <w:rsid w:val="0002008A"/>
    <w:rsid w:val="00020B93"/>
    <w:rsid w:val="0002194E"/>
    <w:rsid w:val="0002233C"/>
    <w:rsid w:val="0002237F"/>
    <w:rsid w:val="000248F0"/>
    <w:rsid w:val="00024947"/>
    <w:rsid w:val="0002530A"/>
    <w:rsid w:val="000257D7"/>
    <w:rsid w:val="0002698E"/>
    <w:rsid w:val="000272E0"/>
    <w:rsid w:val="0002778D"/>
    <w:rsid w:val="00030A12"/>
    <w:rsid w:val="00031461"/>
    <w:rsid w:val="0003197A"/>
    <w:rsid w:val="0003278D"/>
    <w:rsid w:val="000332D1"/>
    <w:rsid w:val="00033741"/>
    <w:rsid w:val="000341C5"/>
    <w:rsid w:val="0003459C"/>
    <w:rsid w:val="000345ED"/>
    <w:rsid w:val="0003611D"/>
    <w:rsid w:val="0003631C"/>
    <w:rsid w:val="000364C4"/>
    <w:rsid w:val="00036A81"/>
    <w:rsid w:val="00036DB4"/>
    <w:rsid w:val="00037236"/>
    <w:rsid w:val="000378DD"/>
    <w:rsid w:val="00037A4E"/>
    <w:rsid w:val="00037F5E"/>
    <w:rsid w:val="00037FD6"/>
    <w:rsid w:val="00040ABA"/>
    <w:rsid w:val="0004156B"/>
    <w:rsid w:val="000430BF"/>
    <w:rsid w:val="00043727"/>
    <w:rsid w:val="00043914"/>
    <w:rsid w:val="00044057"/>
    <w:rsid w:val="0004432F"/>
    <w:rsid w:val="0004489D"/>
    <w:rsid w:val="000454E8"/>
    <w:rsid w:val="000459B5"/>
    <w:rsid w:val="00046584"/>
    <w:rsid w:val="00050645"/>
    <w:rsid w:val="00050DE5"/>
    <w:rsid w:val="000510D5"/>
    <w:rsid w:val="0005156C"/>
    <w:rsid w:val="0005289E"/>
    <w:rsid w:val="000539CC"/>
    <w:rsid w:val="00054269"/>
    <w:rsid w:val="00055CB7"/>
    <w:rsid w:val="000571A7"/>
    <w:rsid w:val="000577D2"/>
    <w:rsid w:val="00057925"/>
    <w:rsid w:val="000605CA"/>
    <w:rsid w:val="000616D6"/>
    <w:rsid w:val="000618EE"/>
    <w:rsid w:val="00061FAC"/>
    <w:rsid w:val="00062B1D"/>
    <w:rsid w:val="00062C15"/>
    <w:rsid w:val="000630DC"/>
    <w:rsid w:val="00064B70"/>
    <w:rsid w:val="00065B8C"/>
    <w:rsid w:val="00072754"/>
    <w:rsid w:val="0007349A"/>
    <w:rsid w:val="000743BE"/>
    <w:rsid w:val="00074FA3"/>
    <w:rsid w:val="00075388"/>
    <w:rsid w:val="00075484"/>
    <w:rsid w:val="00080281"/>
    <w:rsid w:val="000819FE"/>
    <w:rsid w:val="000843AA"/>
    <w:rsid w:val="00085868"/>
    <w:rsid w:val="00085B90"/>
    <w:rsid w:val="0009071D"/>
    <w:rsid w:val="0009087E"/>
    <w:rsid w:val="0009261F"/>
    <w:rsid w:val="00093D84"/>
    <w:rsid w:val="000949EA"/>
    <w:rsid w:val="00094B31"/>
    <w:rsid w:val="000962D5"/>
    <w:rsid w:val="00096B37"/>
    <w:rsid w:val="00097CDE"/>
    <w:rsid w:val="000A1B75"/>
    <w:rsid w:val="000A1E3F"/>
    <w:rsid w:val="000A2767"/>
    <w:rsid w:val="000A2B2A"/>
    <w:rsid w:val="000A32F1"/>
    <w:rsid w:val="000A4783"/>
    <w:rsid w:val="000A4DBA"/>
    <w:rsid w:val="000B0A84"/>
    <w:rsid w:val="000B16B4"/>
    <w:rsid w:val="000B1E58"/>
    <w:rsid w:val="000B262A"/>
    <w:rsid w:val="000B31B7"/>
    <w:rsid w:val="000B3CF8"/>
    <w:rsid w:val="000B59C6"/>
    <w:rsid w:val="000B63AB"/>
    <w:rsid w:val="000B67F5"/>
    <w:rsid w:val="000B76D4"/>
    <w:rsid w:val="000C0F76"/>
    <w:rsid w:val="000C1121"/>
    <w:rsid w:val="000C183B"/>
    <w:rsid w:val="000C1984"/>
    <w:rsid w:val="000C2CDD"/>
    <w:rsid w:val="000C2F35"/>
    <w:rsid w:val="000C3080"/>
    <w:rsid w:val="000C5D01"/>
    <w:rsid w:val="000C7309"/>
    <w:rsid w:val="000C7D9E"/>
    <w:rsid w:val="000C7EC5"/>
    <w:rsid w:val="000D0FD4"/>
    <w:rsid w:val="000D1431"/>
    <w:rsid w:val="000D1913"/>
    <w:rsid w:val="000D1FB6"/>
    <w:rsid w:val="000D2860"/>
    <w:rsid w:val="000D2A32"/>
    <w:rsid w:val="000D3BB9"/>
    <w:rsid w:val="000D5BD4"/>
    <w:rsid w:val="000D5F0F"/>
    <w:rsid w:val="000D65B2"/>
    <w:rsid w:val="000D6EA9"/>
    <w:rsid w:val="000D72F7"/>
    <w:rsid w:val="000D7741"/>
    <w:rsid w:val="000D7892"/>
    <w:rsid w:val="000E0A4D"/>
    <w:rsid w:val="000E0A5D"/>
    <w:rsid w:val="000E1733"/>
    <w:rsid w:val="000E18B0"/>
    <w:rsid w:val="000E2C07"/>
    <w:rsid w:val="000E2E74"/>
    <w:rsid w:val="000E30B9"/>
    <w:rsid w:val="000E32CC"/>
    <w:rsid w:val="000E570A"/>
    <w:rsid w:val="000E6281"/>
    <w:rsid w:val="000E7703"/>
    <w:rsid w:val="000E7F3D"/>
    <w:rsid w:val="000F2FDD"/>
    <w:rsid w:val="000F3D19"/>
    <w:rsid w:val="000F4159"/>
    <w:rsid w:val="000F4433"/>
    <w:rsid w:val="000F4916"/>
    <w:rsid w:val="000F4B7C"/>
    <w:rsid w:val="000F6012"/>
    <w:rsid w:val="000F701F"/>
    <w:rsid w:val="000F7EFE"/>
    <w:rsid w:val="000F7F94"/>
    <w:rsid w:val="001012C1"/>
    <w:rsid w:val="00101D28"/>
    <w:rsid w:val="00102293"/>
    <w:rsid w:val="00102A90"/>
    <w:rsid w:val="00102B07"/>
    <w:rsid w:val="00102B4E"/>
    <w:rsid w:val="00105F25"/>
    <w:rsid w:val="0010738C"/>
    <w:rsid w:val="001077F9"/>
    <w:rsid w:val="00107F84"/>
    <w:rsid w:val="00110334"/>
    <w:rsid w:val="00110E23"/>
    <w:rsid w:val="00110E87"/>
    <w:rsid w:val="00111C36"/>
    <w:rsid w:val="001133AD"/>
    <w:rsid w:val="0011420D"/>
    <w:rsid w:val="0011478C"/>
    <w:rsid w:val="00115166"/>
    <w:rsid w:val="00115439"/>
    <w:rsid w:val="001169EA"/>
    <w:rsid w:val="001200B9"/>
    <w:rsid w:val="0012031E"/>
    <w:rsid w:val="001212FB"/>
    <w:rsid w:val="00121925"/>
    <w:rsid w:val="00121DC6"/>
    <w:rsid w:val="00121F01"/>
    <w:rsid w:val="0012207A"/>
    <w:rsid w:val="00123404"/>
    <w:rsid w:val="00123496"/>
    <w:rsid w:val="00123B12"/>
    <w:rsid w:val="00123C5A"/>
    <w:rsid w:val="00123CA8"/>
    <w:rsid w:val="00123EF2"/>
    <w:rsid w:val="00126430"/>
    <w:rsid w:val="0012678A"/>
    <w:rsid w:val="001275D8"/>
    <w:rsid w:val="00130E24"/>
    <w:rsid w:val="00132184"/>
    <w:rsid w:val="0013241F"/>
    <w:rsid w:val="001333D6"/>
    <w:rsid w:val="00133692"/>
    <w:rsid w:val="001339D7"/>
    <w:rsid w:val="00134E26"/>
    <w:rsid w:val="00135EC6"/>
    <w:rsid w:val="00136A30"/>
    <w:rsid w:val="0014019B"/>
    <w:rsid w:val="00140D2C"/>
    <w:rsid w:val="00140DA4"/>
    <w:rsid w:val="00141F48"/>
    <w:rsid w:val="0014215F"/>
    <w:rsid w:val="00142B56"/>
    <w:rsid w:val="001438B9"/>
    <w:rsid w:val="00143CA0"/>
    <w:rsid w:val="00143F0B"/>
    <w:rsid w:val="0014444A"/>
    <w:rsid w:val="00145E03"/>
    <w:rsid w:val="00146402"/>
    <w:rsid w:val="0014763E"/>
    <w:rsid w:val="0015035B"/>
    <w:rsid w:val="0015065D"/>
    <w:rsid w:val="001507B6"/>
    <w:rsid w:val="00151A46"/>
    <w:rsid w:val="0015249B"/>
    <w:rsid w:val="0015262A"/>
    <w:rsid w:val="0015264E"/>
    <w:rsid w:val="00152CB9"/>
    <w:rsid w:val="00152DD1"/>
    <w:rsid w:val="00153C2D"/>
    <w:rsid w:val="001542A9"/>
    <w:rsid w:val="00154355"/>
    <w:rsid w:val="00154724"/>
    <w:rsid w:val="00155067"/>
    <w:rsid w:val="00155296"/>
    <w:rsid w:val="0015533E"/>
    <w:rsid w:val="00155784"/>
    <w:rsid w:val="001558BD"/>
    <w:rsid w:val="00156465"/>
    <w:rsid w:val="001566EF"/>
    <w:rsid w:val="00161A44"/>
    <w:rsid w:val="00161F00"/>
    <w:rsid w:val="00161FCC"/>
    <w:rsid w:val="00162A26"/>
    <w:rsid w:val="001637D4"/>
    <w:rsid w:val="00163B03"/>
    <w:rsid w:val="00163CF3"/>
    <w:rsid w:val="00163F72"/>
    <w:rsid w:val="0016412B"/>
    <w:rsid w:val="0016586B"/>
    <w:rsid w:val="00166069"/>
    <w:rsid w:val="001662DF"/>
    <w:rsid w:val="00166AAB"/>
    <w:rsid w:val="00166ECE"/>
    <w:rsid w:val="0016713B"/>
    <w:rsid w:val="001672DD"/>
    <w:rsid w:val="001700F6"/>
    <w:rsid w:val="0017037A"/>
    <w:rsid w:val="00170381"/>
    <w:rsid w:val="0017288D"/>
    <w:rsid w:val="00172BDD"/>
    <w:rsid w:val="00172E8E"/>
    <w:rsid w:val="00173C9D"/>
    <w:rsid w:val="00174D8D"/>
    <w:rsid w:val="00175084"/>
    <w:rsid w:val="00175D18"/>
    <w:rsid w:val="001774E8"/>
    <w:rsid w:val="001777DF"/>
    <w:rsid w:val="001809B0"/>
    <w:rsid w:val="00182FEE"/>
    <w:rsid w:val="001830D9"/>
    <w:rsid w:val="0018341B"/>
    <w:rsid w:val="00184043"/>
    <w:rsid w:val="00184831"/>
    <w:rsid w:val="001856B3"/>
    <w:rsid w:val="00185A6C"/>
    <w:rsid w:val="0018605C"/>
    <w:rsid w:val="00186768"/>
    <w:rsid w:val="00186CDE"/>
    <w:rsid w:val="0018734E"/>
    <w:rsid w:val="00187A82"/>
    <w:rsid w:val="00187CFD"/>
    <w:rsid w:val="0019139E"/>
    <w:rsid w:val="00191826"/>
    <w:rsid w:val="001923F5"/>
    <w:rsid w:val="0019315B"/>
    <w:rsid w:val="001935CB"/>
    <w:rsid w:val="00193902"/>
    <w:rsid w:val="0019407D"/>
    <w:rsid w:val="0019535D"/>
    <w:rsid w:val="0019608E"/>
    <w:rsid w:val="00196126"/>
    <w:rsid w:val="00196B04"/>
    <w:rsid w:val="00196B42"/>
    <w:rsid w:val="001970FC"/>
    <w:rsid w:val="001A0771"/>
    <w:rsid w:val="001A0BF5"/>
    <w:rsid w:val="001A0F70"/>
    <w:rsid w:val="001A0FCE"/>
    <w:rsid w:val="001A1527"/>
    <w:rsid w:val="001A2753"/>
    <w:rsid w:val="001A27F7"/>
    <w:rsid w:val="001A28B4"/>
    <w:rsid w:val="001A3074"/>
    <w:rsid w:val="001A329E"/>
    <w:rsid w:val="001A3345"/>
    <w:rsid w:val="001A3954"/>
    <w:rsid w:val="001A3EDE"/>
    <w:rsid w:val="001A4501"/>
    <w:rsid w:val="001A6142"/>
    <w:rsid w:val="001A69F1"/>
    <w:rsid w:val="001A6AB6"/>
    <w:rsid w:val="001A6ACC"/>
    <w:rsid w:val="001A7F53"/>
    <w:rsid w:val="001B0612"/>
    <w:rsid w:val="001B0B47"/>
    <w:rsid w:val="001B17B2"/>
    <w:rsid w:val="001B1AB5"/>
    <w:rsid w:val="001B356A"/>
    <w:rsid w:val="001B4924"/>
    <w:rsid w:val="001B4B0A"/>
    <w:rsid w:val="001B5987"/>
    <w:rsid w:val="001B5A65"/>
    <w:rsid w:val="001B5ACF"/>
    <w:rsid w:val="001B6F9E"/>
    <w:rsid w:val="001B734D"/>
    <w:rsid w:val="001C0DD7"/>
    <w:rsid w:val="001C1382"/>
    <w:rsid w:val="001C14CD"/>
    <w:rsid w:val="001C29D7"/>
    <w:rsid w:val="001C3BC7"/>
    <w:rsid w:val="001C498F"/>
    <w:rsid w:val="001C4DEE"/>
    <w:rsid w:val="001C5AF0"/>
    <w:rsid w:val="001C5ECE"/>
    <w:rsid w:val="001C5FCC"/>
    <w:rsid w:val="001C607C"/>
    <w:rsid w:val="001C69A3"/>
    <w:rsid w:val="001C6C49"/>
    <w:rsid w:val="001D03EE"/>
    <w:rsid w:val="001D0AFD"/>
    <w:rsid w:val="001D0D61"/>
    <w:rsid w:val="001D14C3"/>
    <w:rsid w:val="001D1F8F"/>
    <w:rsid w:val="001D35DE"/>
    <w:rsid w:val="001D415A"/>
    <w:rsid w:val="001D5795"/>
    <w:rsid w:val="001D7F14"/>
    <w:rsid w:val="001E039D"/>
    <w:rsid w:val="001E0B0F"/>
    <w:rsid w:val="001E1EE3"/>
    <w:rsid w:val="001E2DEA"/>
    <w:rsid w:val="001E2E61"/>
    <w:rsid w:val="001E4D51"/>
    <w:rsid w:val="001E6AF8"/>
    <w:rsid w:val="001E6C74"/>
    <w:rsid w:val="001F1457"/>
    <w:rsid w:val="001F1A5D"/>
    <w:rsid w:val="001F35AD"/>
    <w:rsid w:val="001F4494"/>
    <w:rsid w:val="001F4A0E"/>
    <w:rsid w:val="001F4E50"/>
    <w:rsid w:val="001F5F4F"/>
    <w:rsid w:val="001F623A"/>
    <w:rsid w:val="002002EE"/>
    <w:rsid w:val="00200C81"/>
    <w:rsid w:val="002020FC"/>
    <w:rsid w:val="002021EA"/>
    <w:rsid w:val="002028A2"/>
    <w:rsid w:val="00203383"/>
    <w:rsid w:val="002045B7"/>
    <w:rsid w:val="0020543E"/>
    <w:rsid w:val="002055FF"/>
    <w:rsid w:val="0020569F"/>
    <w:rsid w:val="00205A0B"/>
    <w:rsid w:val="00205ED6"/>
    <w:rsid w:val="0020679E"/>
    <w:rsid w:val="00207633"/>
    <w:rsid w:val="00207BC4"/>
    <w:rsid w:val="0021024D"/>
    <w:rsid w:val="002112AA"/>
    <w:rsid w:val="00211619"/>
    <w:rsid w:val="002118C0"/>
    <w:rsid w:val="002128E3"/>
    <w:rsid w:val="0021297C"/>
    <w:rsid w:val="002129E3"/>
    <w:rsid w:val="00212A77"/>
    <w:rsid w:val="00213CB8"/>
    <w:rsid w:val="002151EC"/>
    <w:rsid w:val="00215214"/>
    <w:rsid w:val="00217965"/>
    <w:rsid w:val="00217B76"/>
    <w:rsid w:val="00217C91"/>
    <w:rsid w:val="00221A4F"/>
    <w:rsid w:val="00222341"/>
    <w:rsid w:val="00222DEE"/>
    <w:rsid w:val="0022560D"/>
    <w:rsid w:val="002262FD"/>
    <w:rsid w:val="00226782"/>
    <w:rsid w:val="00227528"/>
    <w:rsid w:val="00227FB2"/>
    <w:rsid w:val="00230567"/>
    <w:rsid w:val="002306CD"/>
    <w:rsid w:val="00230E9E"/>
    <w:rsid w:val="002318E4"/>
    <w:rsid w:val="00231AE9"/>
    <w:rsid w:val="002324AC"/>
    <w:rsid w:val="0023326C"/>
    <w:rsid w:val="0023373F"/>
    <w:rsid w:val="00234F95"/>
    <w:rsid w:val="00235579"/>
    <w:rsid w:val="0023614D"/>
    <w:rsid w:val="00236A58"/>
    <w:rsid w:val="00236C12"/>
    <w:rsid w:val="0023709F"/>
    <w:rsid w:val="00237698"/>
    <w:rsid w:val="002376BC"/>
    <w:rsid w:val="00240732"/>
    <w:rsid w:val="00240A36"/>
    <w:rsid w:val="00240E80"/>
    <w:rsid w:val="00241E59"/>
    <w:rsid w:val="00241FDA"/>
    <w:rsid w:val="002434B7"/>
    <w:rsid w:val="00243503"/>
    <w:rsid w:val="002439BB"/>
    <w:rsid w:val="0024566A"/>
    <w:rsid w:val="00245B64"/>
    <w:rsid w:val="00247A7A"/>
    <w:rsid w:val="00247C66"/>
    <w:rsid w:val="002512F3"/>
    <w:rsid w:val="002526D4"/>
    <w:rsid w:val="00252DA2"/>
    <w:rsid w:val="0025330E"/>
    <w:rsid w:val="002542B1"/>
    <w:rsid w:val="00254408"/>
    <w:rsid w:val="00254C0F"/>
    <w:rsid w:val="00254F2A"/>
    <w:rsid w:val="00255DA4"/>
    <w:rsid w:val="00255E2A"/>
    <w:rsid w:val="00255E4B"/>
    <w:rsid w:val="002562DE"/>
    <w:rsid w:val="00256CD7"/>
    <w:rsid w:val="0025706B"/>
    <w:rsid w:val="002601AB"/>
    <w:rsid w:val="002619B1"/>
    <w:rsid w:val="00262B6C"/>
    <w:rsid w:val="00263626"/>
    <w:rsid w:val="00263B6C"/>
    <w:rsid w:val="00263D7C"/>
    <w:rsid w:val="002642E8"/>
    <w:rsid w:val="00264474"/>
    <w:rsid w:val="002644FD"/>
    <w:rsid w:val="00265A97"/>
    <w:rsid w:val="00266859"/>
    <w:rsid w:val="00267135"/>
    <w:rsid w:val="00267714"/>
    <w:rsid w:val="00267CA7"/>
    <w:rsid w:val="00267DFD"/>
    <w:rsid w:val="002705A5"/>
    <w:rsid w:val="00270A25"/>
    <w:rsid w:val="00271800"/>
    <w:rsid w:val="0027277A"/>
    <w:rsid w:val="00273F82"/>
    <w:rsid w:val="0027535C"/>
    <w:rsid w:val="00276333"/>
    <w:rsid w:val="00276775"/>
    <w:rsid w:val="002773B2"/>
    <w:rsid w:val="00277D26"/>
    <w:rsid w:val="00277D9F"/>
    <w:rsid w:val="00281089"/>
    <w:rsid w:val="00281A52"/>
    <w:rsid w:val="00282DDA"/>
    <w:rsid w:val="002834DF"/>
    <w:rsid w:val="00283BD8"/>
    <w:rsid w:val="00283F48"/>
    <w:rsid w:val="002845D7"/>
    <w:rsid w:val="0028478B"/>
    <w:rsid w:val="00284F34"/>
    <w:rsid w:val="00284F62"/>
    <w:rsid w:val="002868F5"/>
    <w:rsid w:val="00286AD2"/>
    <w:rsid w:val="002874B5"/>
    <w:rsid w:val="002920A9"/>
    <w:rsid w:val="00292C88"/>
    <w:rsid w:val="00293FA5"/>
    <w:rsid w:val="00294648"/>
    <w:rsid w:val="00294ADF"/>
    <w:rsid w:val="0029521B"/>
    <w:rsid w:val="002958E8"/>
    <w:rsid w:val="00295F48"/>
    <w:rsid w:val="0029611E"/>
    <w:rsid w:val="00296F19"/>
    <w:rsid w:val="00297CC6"/>
    <w:rsid w:val="002A0C6F"/>
    <w:rsid w:val="002A1160"/>
    <w:rsid w:val="002A3E84"/>
    <w:rsid w:val="002A4E70"/>
    <w:rsid w:val="002A4F8A"/>
    <w:rsid w:val="002A64B2"/>
    <w:rsid w:val="002A661C"/>
    <w:rsid w:val="002A6B4A"/>
    <w:rsid w:val="002A723D"/>
    <w:rsid w:val="002B09F2"/>
    <w:rsid w:val="002B0A07"/>
    <w:rsid w:val="002B12F2"/>
    <w:rsid w:val="002B25E8"/>
    <w:rsid w:val="002B34F8"/>
    <w:rsid w:val="002B47D7"/>
    <w:rsid w:val="002B5932"/>
    <w:rsid w:val="002B5D08"/>
    <w:rsid w:val="002B5DC6"/>
    <w:rsid w:val="002B703F"/>
    <w:rsid w:val="002B7CA9"/>
    <w:rsid w:val="002C07D7"/>
    <w:rsid w:val="002C160D"/>
    <w:rsid w:val="002C1E0C"/>
    <w:rsid w:val="002C1FB1"/>
    <w:rsid w:val="002C4857"/>
    <w:rsid w:val="002C5072"/>
    <w:rsid w:val="002C62C0"/>
    <w:rsid w:val="002C6830"/>
    <w:rsid w:val="002D0100"/>
    <w:rsid w:val="002D059B"/>
    <w:rsid w:val="002D0E41"/>
    <w:rsid w:val="002D1F51"/>
    <w:rsid w:val="002D20B8"/>
    <w:rsid w:val="002D20C7"/>
    <w:rsid w:val="002D3E84"/>
    <w:rsid w:val="002D4AA6"/>
    <w:rsid w:val="002D5EB0"/>
    <w:rsid w:val="002D610D"/>
    <w:rsid w:val="002D6369"/>
    <w:rsid w:val="002D6482"/>
    <w:rsid w:val="002D6CDF"/>
    <w:rsid w:val="002D7433"/>
    <w:rsid w:val="002E0205"/>
    <w:rsid w:val="002E157C"/>
    <w:rsid w:val="002E2947"/>
    <w:rsid w:val="002E2E22"/>
    <w:rsid w:val="002E3139"/>
    <w:rsid w:val="002E4C4B"/>
    <w:rsid w:val="002E5222"/>
    <w:rsid w:val="002E5737"/>
    <w:rsid w:val="002E5A37"/>
    <w:rsid w:val="002E5EDF"/>
    <w:rsid w:val="002E5F92"/>
    <w:rsid w:val="002E61FE"/>
    <w:rsid w:val="002E76A6"/>
    <w:rsid w:val="002E7A12"/>
    <w:rsid w:val="002E7CB4"/>
    <w:rsid w:val="002E7EAF"/>
    <w:rsid w:val="002F084E"/>
    <w:rsid w:val="002F0B07"/>
    <w:rsid w:val="002F2003"/>
    <w:rsid w:val="002F2334"/>
    <w:rsid w:val="002F2ACB"/>
    <w:rsid w:val="002F3FAB"/>
    <w:rsid w:val="002F47E9"/>
    <w:rsid w:val="002F5D13"/>
    <w:rsid w:val="002F6FA1"/>
    <w:rsid w:val="002F72D5"/>
    <w:rsid w:val="002F7F28"/>
    <w:rsid w:val="002F7FFB"/>
    <w:rsid w:val="00301C40"/>
    <w:rsid w:val="00303973"/>
    <w:rsid w:val="00304087"/>
    <w:rsid w:val="003053A5"/>
    <w:rsid w:val="0030709E"/>
    <w:rsid w:val="003077B5"/>
    <w:rsid w:val="00307856"/>
    <w:rsid w:val="00307A8F"/>
    <w:rsid w:val="00307C10"/>
    <w:rsid w:val="00310E44"/>
    <w:rsid w:val="0031165B"/>
    <w:rsid w:val="00311B96"/>
    <w:rsid w:val="0031292D"/>
    <w:rsid w:val="00313DA6"/>
    <w:rsid w:val="003141CE"/>
    <w:rsid w:val="00314334"/>
    <w:rsid w:val="00314C43"/>
    <w:rsid w:val="00314F5F"/>
    <w:rsid w:val="003163BA"/>
    <w:rsid w:val="00320C07"/>
    <w:rsid w:val="003211A8"/>
    <w:rsid w:val="003230D7"/>
    <w:rsid w:val="00325584"/>
    <w:rsid w:val="003265B7"/>
    <w:rsid w:val="00326746"/>
    <w:rsid w:val="003270B4"/>
    <w:rsid w:val="003272E3"/>
    <w:rsid w:val="00327404"/>
    <w:rsid w:val="00327E83"/>
    <w:rsid w:val="003306A4"/>
    <w:rsid w:val="003313D3"/>
    <w:rsid w:val="00331491"/>
    <w:rsid w:val="00331734"/>
    <w:rsid w:val="003343E9"/>
    <w:rsid w:val="00337491"/>
    <w:rsid w:val="00337B38"/>
    <w:rsid w:val="00337E3A"/>
    <w:rsid w:val="00340600"/>
    <w:rsid w:val="003406E1"/>
    <w:rsid w:val="00342032"/>
    <w:rsid w:val="003456F3"/>
    <w:rsid w:val="003459FA"/>
    <w:rsid w:val="00346D2E"/>
    <w:rsid w:val="00347498"/>
    <w:rsid w:val="003479A6"/>
    <w:rsid w:val="00347F36"/>
    <w:rsid w:val="003501FC"/>
    <w:rsid w:val="003510EC"/>
    <w:rsid w:val="00351172"/>
    <w:rsid w:val="00353D1C"/>
    <w:rsid w:val="00353E53"/>
    <w:rsid w:val="00355926"/>
    <w:rsid w:val="00356B6E"/>
    <w:rsid w:val="00357C5A"/>
    <w:rsid w:val="003603B2"/>
    <w:rsid w:val="00361C8F"/>
    <w:rsid w:val="00363F78"/>
    <w:rsid w:val="00364873"/>
    <w:rsid w:val="0036528F"/>
    <w:rsid w:val="0036539E"/>
    <w:rsid w:val="003655E2"/>
    <w:rsid w:val="00365EEC"/>
    <w:rsid w:val="003666B3"/>
    <w:rsid w:val="0036714A"/>
    <w:rsid w:val="00367D53"/>
    <w:rsid w:val="0037053D"/>
    <w:rsid w:val="00370C8D"/>
    <w:rsid w:val="00371FE4"/>
    <w:rsid w:val="00372000"/>
    <w:rsid w:val="00372649"/>
    <w:rsid w:val="00373058"/>
    <w:rsid w:val="0037329C"/>
    <w:rsid w:val="0037384F"/>
    <w:rsid w:val="00373BBA"/>
    <w:rsid w:val="00373C15"/>
    <w:rsid w:val="0037459D"/>
    <w:rsid w:val="003748D0"/>
    <w:rsid w:val="003768D5"/>
    <w:rsid w:val="00376998"/>
    <w:rsid w:val="00377038"/>
    <w:rsid w:val="003777DF"/>
    <w:rsid w:val="00377D8D"/>
    <w:rsid w:val="00377FAD"/>
    <w:rsid w:val="0038056B"/>
    <w:rsid w:val="0038064F"/>
    <w:rsid w:val="00380A28"/>
    <w:rsid w:val="0038101F"/>
    <w:rsid w:val="00381B63"/>
    <w:rsid w:val="00382C83"/>
    <w:rsid w:val="0038348A"/>
    <w:rsid w:val="003842EC"/>
    <w:rsid w:val="00384873"/>
    <w:rsid w:val="00384EE6"/>
    <w:rsid w:val="00385B1A"/>
    <w:rsid w:val="00386357"/>
    <w:rsid w:val="00387BF0"/>
    <w:rsid w:val="00390842"/>
    <w:rsid w:val="003909D1"/>
    <w:rsid w:val="00393013"/>
    <w:rsid w:val="0039323C"/>
    <w:rsid w:val="00394CCF"/>
    <w:rsid w:val="00395B87"/>
    <w:rsid w:val="00397747"/>
    <w:rsid w:val="00397FA9"/>
    <w:rsid w:val="003A081F"/>
    <w:rsid w:val="003A1287"/>
    <w:rsid w:val="003A135B"/>
    <w:rsid w:val="003A18CB"/>
    <w:rsid w:val="003A1EB5"/>
    <w:rsid w:val="003A2B05"/>
    <w:rsid w:val="003A37CB"/>
    <w:rsid w:val="003A3C19"/>
    <w:rsid w:val="003A423C"/>
    <w:rsid w:val="003A4E7E"/>
    <w:rsid w:val="003A5924"/>
    <w:rsid w:val="003A62BB"/>
    <w:rsid w:val="003A64EE"/>
    <w:rsid w:val="003A669B"/>
    <w:rsid w:val="003A6C5B"/>
    <w:rsid w:val="003A6DFB"/>
    <w:rsid w:val="003A7D7F"/>
    <w:rsid w:val="003A7D9F"/>
    <w:rsid w:val="003B0E4C"/>
    <w:rsid w:val="003B4326"/>
    <w:rsid w:val="003B43B8"/>
    <w:rsid w:val="003B4635"/>
    <w:rsid w:val="003B4834"/>
    <w:rsid w:val="003B4D6D"/>
    <w:rsid w:val="003B53D2"/>
    <w:rsid w:val="003B66AD"/>
    <w:rsid w:val="003B72CB"/>
    <w:rsid w:val="003B7CAA"/>
    <w:rsid w:val="003C00C2"/>
    <w:rsid w:val="003C1916"/>
    <w:rsid w:val="003C2C5F"/>
    <w:rsid w:val="003C3396"/>
    <w:rsid w:val="003C359B"/>
    <w:rsid w:val="003C5AC0"/>
    <w:rsid w:val="003C5B4A"/>
    <w:rsid w:val="003C5C28"/>
    <w:rsid w:val="003C7CA6"/>
    <w:rsid w:val="003D094E"/>
    <w:rsid w:val="003D16E5"/>
    <w:rsid w:val="003D1809"/>
    <w:rsid w:val="003D24ED"/>
    <w:rsid w:val="003D2D57"/>
    <w:rsid w:val="003D353C"/>
    <w:rsid w:val="003D3610"/>
    <w:rsid w:val="003D3C23"/>
    <w:rsid w:val="003D403B"/>
    <w:rsid w:val="003D4071"/>
    <w:rsid w:val="003D48CB"/>
    <w:rsid w:val="003D4EEB"/>
    <w:rsid w:val="003D5758"/>
    <w:rsid w:val="003D679A"/>
    <w:rsid w:val="003D74DB"/>
    <w:rsid w:val="003E2C30"/>
    <w:rsid w:val="003E414C"/>
    <w:rsid w:val="003E427D"/>
    <w:rsid w:val="003E598A"/>
    <w:rsid w:val="003E5B15"/>
    <w:rsid w:val="003E5B4C"/>
    <w:rsid w:val="003E6109"/>
    <w:rsid w:val="003E67C3"/>
    <w:rsid w:val="003F05F3"/>
    <w:rsid w:val="003F0729"/>
    <w:rsid w:val="003F0971"/>
    <w:rsid w:val="003F194F"/>
    <w:rsid w:val="003F1E43"/>
    <w:rsid w:val="003F1E67"/>
    <w:rsid w:val="003F291F"/>
    <w:rsid w:val="003F3985"/>
    <w:rsid w:val="003F3E07"/>
    <w:rsid w:val="003F3EC4"/>
    <w:rsid w:val="003F44DC"/>
    <w:rsid w:val="003F48E3"/>
    <w:rsid w:val="003F4AFF"/>
    <w:rsid w:val="003F50CD"/>
    <w:rsid w:val="003F59DF"/>
    <w:rsid w:val="003F66B3"/>
    <w:rsid w:val="003F7911"/>
    <w:rsid w:val="0040060A"/>
    <w:rsid w:val="00400A92"/>
    <w:rsid w:val="00401461"/>
    <w:rsid w:val="00401CC1"/>
    <w:rsid w:val="004031E8"/>
    <w:rsid w:val="0040525A"/>
    <w:rsid w:val="004055A7"/>
    <w:rsid w:val="004070C4"/>
    <w:rsid w:val="004078F0"/>
    <w:rsid w:val="00407B66"/>
    <w:rsid w:val="00407DCE"/>
    <w:rsid w:val="00410539"/>
    <w:rsid w:val="00410FDC"/>
    <w:rsid w:val="004114B4"/>
    <w:rsid w:val="0041156A"/>
    <w:rsid w:val="0041174C"/>
    <w:rsid w:val="004119BC"/>
    <w:rsid w:val="00411BAC"/>
    <w:rsid w:val="00411DB2"/>
    <w:rsid w:val="00411FD8"/>
    <w:rsid w:val="00412052"/>
    <w:rsid w:val="00412185"/>
    <w:rsid w:val="00412917"/>
    <w:rsid w:val="0041308B"/>
    <w:rsid w:val="00413226"/>
    <w:rsid w:val="004142BE"/>
    <w:rsid w:val="00415158"/>
    <w:rsid w:val="00415699"/>
    <w:rsid w:val="00416093"/>
    <w:rsid w:val="00416211"/>
    <w:rsid w:val="004164E5"/>
    <w:rsid w:val="00416762"/>
    <w:rsid w:val="004205C8"/>
    <w:rsid w:val="00420D9E"/>
    <w:rsid w:val="00420EAE"/>
    <w:rsid w:val="00421BC1"/>
    <w:rsid w:val="00421CC3"/>
    <w:rsid w:val="00421D75"/>
    <w:rsid w:val="00421DCD"/>
    <w:rsid w:val="004238AF"/>
    <w:rsid w:val="00424D80"/>
    <w:rsid w:val="00424ED0"/>
    <w:rsid w:val="004252D7"/>
    <w:rsid w:val="0042549F"/>
    <w:rsid w:val="004255D2"/>
    <w:rsid w:val="004257B9"/>
    <w:rsid w:val="00425AE1"/>
    <w:rsid w:val="00425C0A"/>
    <w:rsid w:val="004268ED"/>
    <w:rsid w:val="00427008"/>
    <w:rsid w:val="0042711D"/>
    <w:rsid w:val="00427602"/>
    <w:rsid w:val="0042798D"/>
    <w:rsid w:val="004301F8"/>
    <w:rsid w:val="00430295"/>
    <w:rsid w:val="00430AA4"/>
    <w:rsid w:val="00430DB4"/>
    <w:rsid w:val="00431B53"/>
    <w:rsid w:val="00432B17"/>
    <w:rsid w:val="00432EA5"/>
    <w:rsid w:val="004336A0"/>
    <w:rsid w:val="00433967"/>
    <w:rsid w:val="00434F9C"/>
    <w:rsid w:val="00435131"/>
    <w:rsid w:val="004369DC"/>
    <w:rsid w:val="00437AD6"/>
    <w:rsid w:val="004405E7"/>
    <w:rsid w:val="00440629"/>
    <w:rsid w:val="00441DEA"/>
    <w:rsid w:val="0044372E"/>
    <w:rsid w:val="004451A1"/>
    <w:rsid w:val="004469C8"/>
    <w:rsid w:val="00446E2C"/>
    <w:rsid w:val="00450D64"/>
    <w:rsid w:val="00452331"/>
    <w:rsid w:val="004524D8"/>
    <w:rsid w:val="00452A54"/>
    <w:rsid w:val="00453C73"/>
    <w:rsid w:val="00453DA3"/>
    <w:rsid w:val="00454547"/>
    <w:rsid w:val="00455D70"/>
    <w:rsid w:val="00456779"/>
    <w:rsid w:val="0045683A"/>
    <w:rsid w:val="00456987"/>
    <w:rsid w:val="0045792A"/>
    <w:rsid w:val="00457A68"/>
    <w:rsid w:val="00457E96"/>
    <w:rsid w:val="00457FE4"/>
    <w:rsid w:val="00460576"/>
    <w:rsid w:val="00460996"/>
    <w:rsid w:val="00461D63"/>
    <w:rsid w:val="00461DE9"/>
    <w:rsid w:val="00462659"/>
    <w:rsid w:val="00463D04"/>
    <w:rsid w:val="0046620B"/>
    <w:rsid w:val="004667D1"/>
    <w:rsid w:val="00466819"/>
    <w:rsid w:val="0046721C"/>
    <w:rsid w:val="00467D76"/>
    <w:rsid w:val="00470180"/>
    <w:rsid w:val="004704D5"/>
    <w:rsid w:val="00471E72"/>
    <w:rsid w:val="00472449"/>
    <w:rsid w:val="0047246C"/>
    <w:rsid w:val="0047273B"/>
    <w:rsid w:val="0047356F"/>
    <w:rsid w:val="00473892"/>
    <w:rsid w:val="0047403A"/>
    <w:rsid w:val="00474A27"/>
    <w:rsid w:val="00474B0E"/>
    <w:rsid w:val="00474D08"/>
    <w:rsid w:val="00476728"/>
    <w:rsid w:val="004768F1"/>
    <w:rsid w:val="00477351"/>
    <w:rsid w:val="004819F5"/>
    <w:rsid w:val="00481A95"/>
    <w:rsid w:val="00483DB6"/>
    <w:rsid w:val="00485863"/>
    <w:rsid w:val="00485EF6"/>
    <w:rsid w:val="00486DDA"/>
    <w:rsid w:val="00486F78"/>
    <w:rsid w:val="00487901"/>
    <w:rsid w:val="00490329"/>
    <w:rsid w:val="00490DB2"/>
    <w:rsid w:val="00491F84"/>
    <w:rsid w:val="00493629"/>
    <w:rsid w:val="00495A9F"/>
    <w:rsid w:val="00495EFA"/>
    <w:rsid w:val="00496B39"/>
    <w:rsid w:val="004977A7"/>
    <w:rsid w:val="00497C98"/>
    <w:rsid w:val="004A194E"/>
    <w:rsid w:val="004A2151"/>
    <w:rsid w:val="004A2C4E"/>
    <w:rsid w:val="004A2C71"/>
    <w:rsid w:val="004A2F57"/>
    <w:rsid w:val="004A3949"/>
    <w:rsid w:val="004A405B"/>
    <w:rsid w:val="004A4DE7"/>
    <w:rsid w:val="004A54C0"/>
    <w:rsid w:val="004A7CF2"/>
    <w:rsid w:val="004A7EF5"/>
    <w:rsid w:val="004B01A6"/>
    <w:rsid w:val="004B0F0D"/>
    <w:rsid w:val="004B14F1"/>
    <w:rsid w:val="004B4D10"/>
    <w:rsid w:val="004B4FFE"/>
    <w:rsid w:val="004B5CC4"/>
    <w:rsid w:val="004B6064"/>
    <w:rsid w:val="004B6F52"/>
    <w:rsid w:val="004B73E0"/>
    <w:rsid w:val="004B76BF"/>
    <w:rsid w:val="004B7844"/>
    <w:rsid w:val="004C02DF"/>
    <w:rsid w:val="004C166B"/>
    <w:rsid w:val="004C1A72"/>
    <w:rsid w:val="004C1DA2"/>
    <w:rsid w:val="004C1FCB"/>
    <w:rsid w:val="004C2324"/>
    <w:rsid w:val="004C35B2"/>
    <w:rsid w:val="004C47FC"/>
    <w:rsid w:val="004C4FF0"/>
    <w:rsid w:val="004C5A17"/>
    <w:rsid w:val="004C69E3"/>
    <w:rsid w:val="004C6A79"/>
    <w:rsid w:val="004D101B"/>
    <w:rsid w:val="004D33AD"/>
    <w:rsid w:val="004D3822"/>
    <w:rsid w:val="004D4248"/>
    <w:rsid w:val="004D4599"/>
    <w:rsid w:val="004D565D"/>
    <w:rsid w:val="004D605C"/>
    <w:rsid w:val="004D6222"/>
    <w:rsid w:val="004D6382"/>
    <w:rsid w:val="004D64DC"/>
    <w:rsid w:val="004D6933"/>
    <w:rsid w:val="004D6C51"/>
    <w:rsid w:val="004D7239"/>
    <w:rsid w:val="004E0786"/>
    <w:rsid w:val="004E18E1"/>
    <w:rsid w:val="004E20C3"/>
    <w:rsid w:val="004E2642"/>
    <w:rsid w:val="004E447C"/>
    <w:rsid w:val="004E4B19"/>
    <w:rsid w:val="004E4E6E"/>
    <w:rsid w:val="004E5675"/>
    <w:rsid w:val="004E57F6"/>
    <w:rsid w:val="004E6D42"/>
    <w:rsid w:val="004F01CB"/>
    <w:rsid w:val="004F0628"/>
    <w:rsid w:val="004F0AF8"/>
    <w:rsid w:val="004F0FD3"/>
    <w:rsid w:val="004F1CC7"/>
    <w:rsid w:val="004F25EC"/>
    <w:rsid w:val="004F2E7D"/>
    <w:rsid w:val="004F5400"/>
    <w:rsid w:val="004F577A"/>
    <w:rsid w:val="004F63C6"/>
    <w:rsid w:val="004F7ED6"/>
    <w:rsid w:val="00500BE7"/>
    <w:rsid w:val="005018AB"/>
    <w:rsid w:val="00502C77"/>
    <w:rsid w:val="00504A12"/>
    <w:rsid w:val="00505A1A"/>
    <w:rsid w:val="00505B75"/>
    <w:rsid w:val="005068B1"/>
    <w:rsid w:val="00506F5A"/>
    <w:rsid w:val="00507F3D"/>
    <w:rsid w:val="00510BD9"/>
    <w:rsid w:val="00511B69"/>
    <w:rsid w:val="0051270E"/>
    <w:rsid w:val="00513076"/>
    <w:rsid w:val="00513BB3"/>
    <w:rsid w:val="005141B9"/>
    <w:rsid w:val="00515043"/>
    <w:rsid w:val="005150DE"/>
    <w:rsid w:val="005156D4"/>
    <w:rsid w:val="0051583B"/>
    <w:rsid w:val="00516582"/>
    <w:rsid w:val="00517729"/>
    <w:rsid w:val="00517C58"/>
    <w:rsid w:val="00521519"/>
    <w:rsid w:val="00521880"/>
    <w:rsid w:val="00521F9B"/>
    <w:rsid w:val="00522114"/>
    <w:rsid w:val="005225B6"/>
    <w:rsid w:val="005235BE"/>
    <w:rsid w:val="005245F6"/>
    <w:rsid w:val="00527358"/>
    <w:rsid w:val="005273A6"/>
    <w:rsid w:val="00530B9A"/>
    <w:rsid w:val="0053121B"/>
    <w:rsid w:val="00531249"/>
    <w:rsid w:val="005312C3"/>
    <w:rsid w:val="00531625"/>
    <w:rsid w:val="00532CBC"/>
    <w:rsid w:val="00532D9F"/>
    <w:rsid w:val="005330DB"/>
    <w:rsid w:val="00534C15"/>
    <w:rsid w:val="00536131"/>
    <w:rsid w:val="005370BA"/>
    <w:rsid w:val="00537E6B"/>
    <w:rsid w:val="0054006F"/>
    <w:rsid w:val="0054047E"/>
    <w:rsid w:val="005406AE"/>
    <w:rsid w:val="00540E8C"/>
    <w:rsid w:val="00541547"/>
    <w:rsid w:val="00541DB8"/>
    <w:rsid w:val="00543982"/>
    <w:rsid w:val="00543C18"/>
    <w:rsid w:val="0054655E"/>
    <w:rsid w:val="0054714B"/>
    <w:rsid w:val="005475AA"/>
    <w:rsid w:val="00547A60"/>
    <w:rsid w:val="00551636"/>
    <w:rsid w:val="00551773"/>
    <w:rsid w:val="00551919"/>
    <w:rsid w:val="00551C80"/>
    <w:rsid w:val="00552347"/>
    <w:rsid w:val="005524A8"/>
    <w:rsid w:val="00553546"/>
    <w:rsid w:val="00553C91"/>
    <w:rsid w:val="0055518B"/>
    <w:rsid w:val="005551D8"/>
    <w:rsid w:val="0055555C"/>
    <w:rsid w:val="005566D7"/>
    <w:rsid w:val="005571EA"/>
    <w:rsid w:val="0055744E"/>
    <w:rsid w:val="00557ACD"/>
    <w:rsid w:val="00560C30"/>
    <w:rsid w:val="00560DFF"/>
    <w:rsid w:val="005610C2"/>
    <w:rsid w:val="00561324"/>
    <w:rsid w:val="00561914"/>
    <w:rsid w:val="005620B0"/>
    <w:rsid w:val="00562F33"/>
    <w:rsid w:val="00563071"/>
    <w:rsid w:val="00563205"/>
    <w:rsid w:val="0056408E"/>
    <w:rsid w:val="00564C2F"/>
    <w:rsid w:val="00564EC3"/>
    <w:rsid w:val="00565033"/>
    <w:rsid w:val="00565069"/>
    <w:rsid w:val="0056542A"/>
    <w:rsid w:val="00566EF8"/>
    <w:rsid w:val="005677DE"/>
    <w:rsid w:val="00567CD8"/>
    <w:rsid w:val="00567F73"/>
    <w:rsid w:val="005719CD"/>
    <w:rsid w:val="0057222C"/>
    <w:rsid w:val="0057293A"/>
    <w:rsid w:val="00572E3B"/>
    <w:rsid w:val="00572F99"/>
    <w:rsid w:val="00573189"/>
    <w:rsid w:val="00573318"/>
    <w:rsid w:val="00573853"/>
    <w:rsid w:val="00573D1A"/>
    <w:rsid w:val="005741B5"/>
    <w:rsid w:val="00574522"/>
    <w:rsid w:val="005751E9"/>
    <w:rsid w:val="005756F8"/>
    <w:rsid w:val="00575B9C"/>
    <w:rsid w:val="0057603A"/>
    <w:rsid w:val="00576083"/>
    <w:rsid w:val="005764DE"/>
    <w:rsid w:val="00576FE5"/>
    <w:rsid w:val="00577F9F"/>
    <w:rsid w:val="00582264"/>
    <w:rsid w:val="0058270F"/>
    <w:rsid w:val="00582B1F"/>
    <w:rsid w:val="005831F8"/>
    <w:rsid w:val="00583657"/>
    <w:rsid w:val="005837F3"/>
    <w:rsid w:val="00583948"/>
    <w:rsid w:val="00585B93"/>
    <w:rsid w:val="005863BA"/>
    <w:rsid w:val="00586503"/>
    <w:rsid w:val="00586781"/>
    <w:rsid w:val="00587B3B"/>
    <w:rsid w:val="005902E4"/>
    <w:rsid w:val="0059093F"/>
    <w:rsid w:val="00591724"/>
    <w:rsid w:val="00592754"/>
    <w:rsid w:val="005929AA"/>
    <w:rsid w:val="0059329C"/>
    <w:rsid w:val="00595594"/>
    <w:rsid w:val="0059562D"/>
    <w:rsid w:val="00595DEB"/>
    <w:rsid w:val="00596CD2"/>
    <w:rsid w:val="00596D6E"/>
    <w:rsid w:val="0059716C"/>
    <w:rsid w:val="00597E27"/>
    <w:rsid w:val="005A0E4A"/>
    <w:rsid w:val="005A1113"/>
    <w:rsid w:val="005A2C86"/>
    <w:rsid w:val="005A3AEA"/>
    <w:rsid w:val="005A3DBB"/>
    <w:rsid w:val="005A3EF9"/>
    <w:rsid w:val="005A48FF"/>
    <w:rsid w:val="005A4E47"/>
    <w:rsid w:val="005A5E27"/>
    <w:rsid w:val="005A6C72"/>
    <w:rsid w:val="005A7072"/>
    <w:rsid w:val="005B083E"/>
    <w:rsid w:val="005B0ED8"/>
    <w:rsid w:val="005B1B05"/>
    <w:rsid w:val="005B1DF3"/>
    <w:rsid w:val="005B1E7F"/>
    <w:rsid w:val="005B2522"/>
    <w:rsid w:val="005B348A"/>
    <w:rsid w:val="005B3898"/>
    <w:rsid w:val="005B49A0"/>
    <w:rsid w:val="005B4CAA"/>
    <w:rsid w:val="005B52C0"/>
    <w:rsid w:val="005B59F2"/>
    <w:rsid w:val="005B5D82"/>
    <w:rsid w:val="005B70AB"/>
    <w:rsid w:val="005B7167"/>
    <w:rsid w:val="005B75E0"/>
    <w:rsid w:val="005B76BA"/>
    <w:rsid w:val="005C0521"/>
    <w:rsid w:val="005C0AD4"/>
    <w:rsid w:val="005C0F60"/>
    <w:rsid w:val="005C226B"/>
    <w:rsid w:val="005C22A1"/>
    <w:rsid w:val="005C22BA"/>
    <w:rsid w:val="005C25D8"/>
    <w:rsid w:val="005C3D5E"/>
    <w:rsid w:val="005C4936"/>
    <w:rsid w:val="005C56E5"/>
    <w:rsid w:val="005C579B"/>
    <w:rsid w:val="005C671F"/>
    <w:rsid w:val="005C68F1"/>
    <w:rsid w:val="005C6E1A"/>
    <w:rsid w:val="005C71B5"/>
    <w:rsid w:val="005C7609"/>
    <w:rsid w:val="005D03D1"/>
    <w:rsid w:val="005D101B"/>
    <w:rsid w:val="005D160C"/>
    <w:rsid w:val="005D33EA"/>
    <w:rsid w:val="005D398A"/>
    <w:rsid w:val="005D4C74"/>
    <w:rsid w:val="005D4DCD"/>
    <w:rsid w:val="005D5F6C"/>
    <w:rsid w:val="005E0E3C"/>
    <w:rsid w:val="005E1005"/>
    <w:rsid w:val="005E2156"/>
    <w:rsid w:val="005E23A8"/>
    <w:rsid w:val="005E27E3"/>
    <w:rsid w:val="005E27F8"/>
    <w:rsid w:val="005E2A34"/>
    <w:rsid w:val="005E2AD5"/>
    <w:rsid w:val="005E2EE0"/>
    <w:rsid w:val="005E36DB"/>
    <w:rsid w:val="005E38AA"/>
    <w:rsid w:val="005E478A"/>
    <w:rsid w:val="005E503B"/>
    <w:rsid w:val="005E599E"/>
    <w:rsid w:val="005E5FC3"/>
    <w:rsid w:val="005E6437"/>
    <w:rsid w:val="005E69A3"/>
    <w:rsid w:val="005F0370"/>
    <w:rsid w:val="005F0C0D"/>
    <w:rsid w:val="005F2C81"/>
    <w:rsid w:val="005F337B"/>
    <w:rsid w:val="005F3B50"/>
    <w:rsid w:val="005F4AF8"/>
    <w:rsid w:val="005F5185"/>
    <w:rsid w:val="005F589E"/>
    <w:rsid w:val="005F5F84"/>
    <w:rsid w:val="005F7AF5"/>
    <w:rsid w:val="00600AF0"/>
    <w:rsid w:val="00602049"/>
    <w:rsid w:val="006027F1"/>
    <w:rsid w:val="006045C1"/>
    <w:rsid w:val="00604C83"/>
    <w:rsid w:val="006057DC"/>
    <w:rsid w:val="00605F0E"/>
    <w:rsid w:val="006073B3"/>
    <w:rsid w:val="00607CAB"/>
    <w:rsid w:val="00607EDB"/>
    <w:rsid w:val="00610134"/>
    <w:rsid w:val="00610623"/>
    <w:rsid w:val="00610794"/>
    <w:rsid w:val="006116B8"/>
    <w:rsid w:val="0061199D"/>
    <w:rsid w:val="00611D32"/>
    <w:rsid w:val="00612658"/>
    <w:rsid w:val="006135A4"/>
    <w:rsid w:val="00614478"/>
    <w:rsid w:val="00614865"/>
    <w:rsid w:val="0061587B"/>
    <w:rsid w:val="00616A83"/>
    <w:rsid w:val="00616B82"/>
    <w:rsid w:val="00616E4F"/>
    <w:rsid w:val="00616EA0"/>
    <w:rsid w:val="0061784D"/>
    <w:rsid w:val="00617AE7"/>
    <w:rsid w:val="00620A80"/>
    <w:rsid w:val="0062151C"/>
    <w:rsid w:val="006219F2"/>
    <w:rsid w:val="00621BD9"/>
    <w:rsid w:val="006220AC"/>
    <w:rsid w:val="00622F53"/>
    <w:rsid w:val="00623AE4"/>
    <w:rsid w:val="00623B48"/>
    <w:rsid w:val="00624991"/>
    <w:rsid w:val="00625162"/>
    <w:rsid w:val="006252AE"/>
    <w:rsid w:val="00625F3D"/>
    <w:rsid w:val="00626893"/>
    <w:rsid w:val="00626F2B"/>
    <w:rsid w:val="006279D0"/>
    <w:rsid w:val="00630415"/>
    <w:rsid w:val="0063151A"/>
    <w:rsid w:val="00631B88"/>
    <w:rsid w:val="0063331E"/>
    <w:rsid w:val="006334A7"/>
    <w:rsid w:val="00633A83"/>
    <w:rsid w:val="00633C7F"/>
    <w:rsid w:val="00633C9B"/>
    <w:rsid w:val="0063567B"/>
    <w:rsid w:val="00636B6C"/>
    <w:rsid w:val="00636D07"/>
    <w:rsid w:val="0063786E"/>
    <w:rsid w:val="00637AA8"/>
    <w:rsid w:val="00637EDE"/>
    <w:rsid w:val="006405BB"/>
    <w:rsid w:val="006406F8"/>
    <w:rsid w:val="00640A6E"/>
    <w:rsid w:val="00640BBC"/>
    <w:rsid w:val="00641BA0"/>
    <w:rsid w:val="006422C8"/>
    <w:rsid w:val="0064250E"/>
    <w:rsid w:val="006447C9"/>
    <w:rsid w:val="00644C52"/>
    <w:rsid w:val="00645872"/>
    <w:rsid w:val="00645B22"/>
    <w:rsid w:val="00645BC1"/>
    <w:rsid w:val="00646427"/>
    <w:rsid w:val="0064709A"/>
    <w:rsid w:val="00647618"/>
    <w:rsid w:val="00650506"/>
    <w:rsid w:val="00651378"/>
    <w:rsid w:val="0065172C"/>
    <w:rsid w:val="00652652"/>
    <w:rsid w:val="006536CD"/>
    <w:rsid w:val="00654577"/>
    <w:rsid w:val="00654805"/>
    <w:rsid w:val="0065510A"/>
    <w:rsid w:val="00656171"/>
    <w:rsid w:val="00656B52"/>
    <w:rsid w:val="006614BE"/>
    <w:rsid w:val="00661923"/>
    <w:rsid w:val="0066272D"/>
    <w:rsid w:val="00662AF0"/>
    <w:rsid w:val="00666779"/>
    <w:rsid w:val="00666CB0"/>
    <w:rsid w:val="00667184"/>
    <w:rsid w:val="006675F0"/>
    <w:rsid w:val="00670542"/>
    <w:rsid w:val="00670CFA"/>
    <w:rsid w:val="00670DBC"/>
    <w:rsid w:val="006713C3"/>
    <w:rsid w:val="0067154A"/>
    <w:rsid w:val="006726E1"/>
    <w:rsid w:val="0067307A"/>
    <w:rsid w:val="00673C5B"/>
    <w:rsid w:val="00673DFC"/>
    <w:rsid w:val="006747BC"/>
    <w:rsid w:val="00674AF7"/>
    <w:rsid w:val="00674FD1"/>
    <w:rsid w:val="0067563F"/>
    <w:rsid w:val="0067750D"/>
    <w:rsid w:val="00677E8B"/>
    <w:rsid w:val="00681624"/>
    <w:rsid w:val="00685B55"/>
    <w:rsid w:val="00685FAE"/>
    <w:rsid w:val="006872AA"/>
    <w:rsid w:val="0068792D"/>
    <w:rsid w:val="00687EAF"/>
    <w:rsid w:val="006900BC"/>
    <w:rsid w:val="00690721"/>
    <w:rsid w:val="00691AA1"/>
    <w:rsid w:val="0069279C"/>
    <w:rsid w:val="006927E7"/>
    <w:rsid w:val="00694152"/>
    <w:rsid w:val="006948A6"/>
    <w:rsid w:val="00695AE8"/>
    <w:rsid w:val="006965D1"/>
    <w:rsid w:val="006969A2"/>
    <w:rsid w:val="00697676"/>
    <w:rsid w:val="006A13ED"/>
    <w:rsid w:val="006A1892"/>
    <w:rsid w:val="006A1B72"/>
    <w:rsid w:val="006A289E"/>
    <w:rsid w:val="006A2981"/>
    <w:rsid w:val="006A2E64"/>
    <w:rsid w:val="006A41AB"/>
    <w:rsid w:val="006A42FD"/>
    <w:rsid w:val="006A4473"/>
    <w:rsid w:val="006A4F13"/>
    <w:rsid w:val="006A5BC9"/>
    <w:rsid w:val="006A63F8"/>
    <w:rsid w:val="006A653A"/>
    <w:rsid w:val="006A6AA7"/>
    <w:rsid w:val="006B05B0"/>
    <w:rsid w:val="006B0B6D"/>
    <w:rsid w:val="006B103A"/>
    <w:rsid w:val="006B1A02"/>
    <w:rsid w:val="006B2045"/>
    <w:rsid w:val="006B256A"/>
    <w:rsid w:val="006B2883"/>
    <w:rsid w:val="006B2BC5"/>
    <w:rsid w:val="006B414F"/>
    <w:rsid w:val="006B4746"/>
    <w:rsid w:val="006B4D05"/>
    <w:rsid w:val="006B57AA"/>
    <w:rsid w:val="006C0961"/>
    <w:rsid w:val="006C14F3"/>
    <w:rsid w:val="006C39A8"/>
    <w:rsid w:val="006C4014"/>
    <w:rsid w:val="006C5ABB"/>
    <w:rsid w:val="006C5CB5"/>
    <w:rsid w:val="006C67EC"/>
    <w:rsid w:val="006D043D"/>
    <w:rsid w:val="006D0FA7"/>
    <w:rsid w:val="006D1018"/>
    <w:rsid w:val="006D1168"/>
    <w:rsid w:val="006D1233"/>
    <w:rsid w:val="006D271F"/>
    <w:rsid w:val="006D31B1"/>
    <w:rsid w:val="006D32BE"/>
    <w:rsid w:val="006D4A61"/>
    <w:rsid w:val="006D5382"/>
    <w:rsid w:val="006D5610"/>
    <w:rsid w:val="006D58F2"/>
    <w:rsid w:val="006D64A6"/>
    <w:rsid w:val="006D6946"/>
    <w:rsid w:val="006D6EFE"/>
    <w:rsid w:val="006D708B"/>
    <w:rsid w:val="006E020A"/>
    <w:rsid w:val="006E055B"/>
    <w:rsid w:val="006E0EA1"/>
    <w:rsid w:val="006E1A97"/>
    <w:rsid w:val="006E1AD8"/>
    <w:rsid w:val="006E1B87"/>
    <w:rsid w:val="006E29FA"/>
    <w:rsid w:val="006E30EB"/>
    <w:rsid w:val="006E3351"/>
    <w:rsid w:val="006E3D96"/>
    <w:rsid w:val="006E4450"/>
    <w:rsid w:val="006E4712"/>
    <w:rsid w:val="006E5A77"/>
    <w:rsid w:val="006E619E"/>
    <w:rsid w:val="006E62B2"/>
    <w:rsid w:val="006E65F1"/>
    <w:rsid w:val="006E6CDD"/>
    <w:rsid w:val="006E6ECF"/>
    <w:rsid w:val="006E71AA"/>
    <w:rsid w:val="006E745C"/>
    <w:rsid w:val="006E77C2"/>
    <w:rsid w:val="006F073E"/>
    <w:rsid w:val="006F0EF0"/>
    <w:rsid w:val="006F11FC"/>
    <w:rsid w:val="006F155C"/>
    <w:rsid w:val="006F1751"/>
    <w:rsid w:val="006F2B9B"/>
    <w:rsid w:val="006F2E6A"/>
    <w:rsid w:val="006F3AD7"/>
    <w:rsid w:val="006F3E95"/>
    <w:rsid w:val="006F3FB1"/>
    <w:rsid w:val="006F413E"/>
    <w:rsid w:val="006F42E5"/>
    <w:rsid w:val="006F5100"/>
    <w:rsid w:val="006F6487"/>
    <w:rsid w:val="006F64D4"/>
    <w:rsid w:val="006F69A0"/>
    <w:rsid w:val="006F778E"/>
    <w:rsid w:val="0070131F"/>
    <w:rsid w:val="007015B1"/>
    <w:rsid w:val="0070337A"/>
    <w:rsid w:val="0070363F"/>
    <w:rsid w:val="00703857"/>
    <w:rsid w:val="0070609E"/>
    <w:rsid w:val="007075DF"/>
    <w:rsid w:val="00707605"/>
    <w:rsid w:val="00707958"/>
    <w:rsid w:val="00707E22"/>
    <w:rsid w:val="007104D1"/>
    <w:rsid w:val="0071061B"/>
    <w:rsid w:val="00710EC1"/>
    <w:rsid w:val="00711E45"/>
    <w:rsid w:val="00713A83"/>
    <w:rsid w:val="00713D25"/>
    <w:rsid w:val="00713F74"/>
    <w:rsid w:val="007140F6"/>
    <w:rsid w:val="00714E13"/>
    <w:rsid w:val="0071524B"/>
    <w:rsid w:val="007153FB"/>
    <w:rsid w:val="0071604A"/>
    <w:rsid w:val="00717394"/>
    <w:rsid w:val="00721741"/>
    <w:rsid w:val="0072285B"/>
    <w:rsid w:val="00722F0C"/>
    <w:rsid w:val="007234B9"/>
    <w:rsid w:val="00723869"/>
    <w:rsid w:val="00723E68"/>
    <w:rsid w:val="00725098"/>
    <w:rsid w:val="007250F7"/>
    <w:rsid w:val="0072531E"/>
    <w:rsid w:val="00725338"/>
    <w:rsid w:val="007257F5"/>
    <w:rsid w:val="0072686B"/>
    <w:rsid w:val="00726F5F"/>
    <w:rsid w:val="00727026"/>
    <w:rsid w:val="00727903"/>
    <w:rsid w:val="00727C5F"/>
    <w:rsid w:val="0073179C"/>
    <w:rsid w:val="00731EEA"/>
    <w:rsid w:val="0073258F"/>
    <w:rsid w:val="007326C3"/>
    <w:rsid w:val="00732AE6"/>
    <w:rsid w:val="00732D18"/>
    <w:rsid w:val="00732E56"/>
    <w:rsid w:val="0073489D"/>
    <w:rsid w:val="00734DD9"/>
    <w:rsid w:val="00735959"/>
    <w:rsid w:val="00735B29"/>
    <w:rsid w:val="00736275"/>
    <w:rsid w:val="00736561"/>
    <w:rsid w:val="00736723"/>
    <w:rsid w:val="007379EE"/>
    <w:rsid w:val="007401ED"/>
    <w:rsid w:val="007415B7"/>
    <w:rsid w:val="00741882"/>
    <w:rsid w:val="007423B0"/>
    <w:rsid w:val="00742444"/>
    <w:rsid w:val="00742672"/>
    <w:rsid w:val="0074355E"/>
    <w:rsid w:val="00744B85"/>
    <w:rsid w:val="00744F43"/>
    <w:rsid w:val="00745998"/>
    <w:rsid w:val="00745BE2"/>
    <w:rsid w:val="00746476"/>
    <w:rsid w:val="00746E00"/>
    <w:rsid w:val="007501BC"/>
    <w:rsid w:val="00750811"/>
    <w:rsid w:val="0075099B"/>
    <w:rsid w:val="00752377"/>
    <w:rsid w:val="00753436"/>
    <w:rsid w:val="007544A5"/>
    <w:rsid w:val="00754FFC"/>
    <w:rsid w:val="00755AD3"/>
    <w:rsid w:val="0075617F"/>
    <w:rsid w:val="00756B8D"/>
    <w:rsid w:val="00757271"/>
    <w:rsid w:val="00757BCF"/>
    <w:rsid w:val="00757EC1"/>
    <w:rsid w:val="00757F1C"/>
    <w:rsid w:val="007612B5"/>
    <w:rsid w:val="00762442"/>
    <w:rsid w:val="00762924"/>
    <w:rsid w:val="00764889"/>
    <w:rsid w:val="00764A77"/>
    <w:rsid w:val="00764ACE"/>
    <w:rsid w:val="0076567D"/>
    <w:rsid w:val="00766026"/>
    <w:rsid w:val="0076643D"/>
    <w:rsid w:val="00766BA7"/>
    <w:rsid w:val="00766CF0"/>
    <w:rsid w:val="00766E20"/>
    <w:rsid w:val="00770AF9"/>
    <w:rsid w:val="00770C65"/>
    <w:rsid w:val="00771E13"/>
    <w:rsid w:val="00771FF2"/>
    <w:rsid w:val="00772537"/>
    <w:rsid w:val="00772CA4"/>
    <w:rsid w:val="00772FEA"/>
    <w:rsid w:val="0077352C"/>
    <w:rsid w:val="0077405B"/>
    <w:rsid w:val="00774165"/>
    <w:rsid w:val="00775E81"/>
    <w:rsid w:val="00775F74"/>
    <w:rsid w:val="0077623B"/>
    <w:rsid w:val="00777A98"/>
    <w:rsid w:val="007800C5"/>
    <w:rsid w:val="0078164D"/>
    <w:rsid w:val="007818C1"/>
    <w:rsid w:val="00781AA3"/>
    <w:rsid w:val="007828A3"/>
    <w:rsid w:val="00782BAC"/>
    <w:rsid w:val="0078366C"/>
    <w:rsid w:val="007839FC"/>
    <w:rsid w:val="00786262"/>
    <w:rsid w:val="00786636"/>
    <w:rsid w:val="0078790C"/>
    <w:rsid w:val="00787C64"/>
    <w:rsid w:val="007901A6"/>
    <w:rsid w:val="007909CF"/>
    <w:rsid w:val="00791586"/>
    <w:rsid w:val="00791EDB"/>
    <w:rsid w:val="007921F1"/>
    <w:rsid w:val="007929B7"/>
    <w:rsid w:val="00793220"/>
    <w:rsid w:val="00793B5C"/>
    <w:rsid w:val="00795906"/>
    <w:rsid w:val="007969F1"/>
    <w:rsid w:val="00796B3E"/>
    <w:rsid w:val="00796E46"/>
    <w:rsid w:val="0079705E"/>
    <w:rsid w:val="00797A64"/>
    <w:rsid w:val="00797B87"/>
    <w:rsid w:val="007A0BBB"/>
    <w:rsid w:val="007A0F0A"/>
    <w:rsid w:val="007A1625"/>
    <w:rsid w:val="007A32F9"/>
    <w:rsid w:val="007A3898"/>
    <w:rsid w:val="007A3EAA"/>
    <w:rsid w:val="007A4076"/>
    <w:rsid w:val="007A4622"/>
    <w:rsid w:val="007A5F6E"/>
    <w:rsid w:val="007A6698"/>
    <w:rsid w:val="007A6733"/>
    <w:rsid w:val="007A69B7"/>
    <w:rsid w:val="007A7280"/>
    <w:rsid w:val="007A76AA"/>
    <w:rsid w:val="007A798D"/>
    <w:rsid w:val="007B1071"/>
    <w:rsid w:val="007B1082"/>
    <w:rsid w:val="007B1B34"/>
    <w:rsid w:val="007B24B8"/>
    <w:rsid w:val="007B273B"/>
    <w:rsid w:val="007B332A"/>
    <w:rsid w:val="007B4BB8"/>
    <w:rsid w:val="007B4ED7"/>
    <w:rsid w:val="007B4EE3"/>
    <w:rsid w:val="007B5850"/>
    <w:rsid w:val="007B5D0A"/>
    <w:rsid w:val="007C03BE"/>
    <w:rsid w:val="007C061C"/>
    <w:rsid w:val="007C0D2F"/>
    <w:rsid w:val="007C0DE4"/>
    <w:rsid w:val="007C0ED5"/>
    <w:rsid w:val="007C1674"/>
    <w:rsid w:val="007C1B4B"/>
    <w:rsid w:val="007C25C9"/>
    <w:rsid w:val="007C2747"/>
    <w:rsid w:val="007C2D6B"/>
    <w:rsid w:val="007C38B5"/>
    <w:rsid w:val="007C39CD"/>
    <w:rsid w:val="007C3D1D"/>
    <w:rsid w:val="007C4480"/>
    <w:rsid w:val="007C4A64"/>
    <w:rsid w:val="007C4FD1"/>
    <w:rsid w:val="007C4FFA"/>
    <w:rsid w:val="007C539C"/>
    <w:rsid w:val="007C560A"/>
    <w:rsid w:val="007C6D82"/>
    <w:rsid w:val="007D0E15"/>
    <w:rsid w:val="007D103A"/>
    <w:rsid w:val="007D1641"/>
    <w:rsid w:val="007D1B51"/>
    <w:rsid w:val="007D3FF8"/>
    <w:rsid w:val="007D6877"/>
    <w:rsid w:val="007D6A2E"/>
    <w:rsid w:val="007D7497"/>
    <w:rsid w:val="007D7582"/>
    <w:rsid w:val="007E0615"/>
    <w:rsid w:val="007E087B"/>
    <w:rsid w:val="007E09D9"/>
    <w:rsid w:val="007E191B"/>
    <w:rsid w:val="007E2851"/>
    <w:rsid w:val="007E28E0"/>
    <w:rsid w:val="007E35F5"/>
    <w:rsid w:val="007E3967"/>
    <w:rsid w:val="007E40B8"/>
    <w:rsid w:val="007E4512"/>
    <w:rsid w:val="007E48D7"/>
    <w:rsid w:val="007E5CC3"/>
    <w:rsid w:val="007E6033"/>
    <w:rsid w:val="007E6A47"/>
    <w:rsid w:val="007E6CA6"/>
    <w:rsid w:val="007E717F"/>
    <w:rsid w:val="007E7937"/>
    <w:rsid w:val="007E7B5B"/>
    <w:rsid w:val="007F1205"/>
    <w:rsid w:val="007F183B"/>
    <w:rsid w:val="007F1D77"/>
    <w:rsid w:val="007F23C4"/>
    <w:rsid w:val="007F28BF"/>
    <w:rsid w:val="007F37D4"/>
    <w:rsid w:val="007F406E"/>
    <w:rsid w:val="007F4075"/>
    <w:rsid w:val="007F4FF4"/>
    <w:rsid w:val="007F5CD4"/>
    <w:rsid w:val="007F6D73"/>
    <w:rsid w:val="007F7C04"/>
    <w:rsid w:val="0080075B"/>
    <w:rsid w:val="008008FE"/>
    <w:rsid w:val="00800C9D"/>
    <w:rsid w:val="00801604"/>
    <w:rsid w:val="00801E2E"/>
    <w:rsid w:val="0080244C"/>
    <w:rsid w:val="00802622"/>
    <w:rsid w:val="008027D2"/>
    <w:rsid w:val="00803C0F"/>
    <w:rsid w:val="00803CC9"/>
    <w:rsid w:val="00804F0E"/>
    <w:rsid w:val="008053D3"/>
    <w:rsid w:val="00805921"/>
    <w:rsid w:val="00806C59"/>
    <w:rsid w:val="008074A7"/>
    <w:rsid w:val="008077CD"/>
    <w:rsid w:val="00810814"/>
    <w:rsid w:val="00810C03"/>
    <w:rsid w:val="00814C6D"/>
    <w:rsid w:val="0081509D"/>
    <w:rsid w:val="00815AF9"/>
    <w:rsid w:val="00815D0F"/>
    <w:rsid w:val="0081662B"/>
    <w:rsid w:val="008178C9"/>
    <w:rsid w:val="00817B66"/>
    <w:rsid w:val="0082027F"/>
    <w:rsid w:val="00820699"/>
    <w:rsid w:val="008206C7"/>
    <w:rsid w:val="00820856"/>
    <w:rsid w:val="00820F93"/>
    <w:rsid w:val="008217DC"/>
    <w:rsid w:val="0082310E"/>
    <w:rsid w:val="0082334A"/>
    <w:rsid w:val="00825A06"/>
    <w:rsid w:val="00825F6B"/>
    <w:rsid w:val="00826402"/>
    <w:rsid w:val="00826519"/>
    <w:rsid w:val="00826622"/>
    <w:rsid w:val="00826C1C"/>
    <w:rsid w:val="00827FD4"/>
    <w:rsid w:val="00830FB2"/>
    <w:rsid w:val="00831777"/>
    <w:rsid w:val="00832222"/>
    <w:rsid w:val="00832275"/>
    <w:rsid w:val="00832873"/>
    <w:rsid w:val="0083290D"/>
    <w:rsid w:val="00832D48"/>
    <w:rsid w:val="00833634"/>
    <w:rsid w:val="00834826"/>
    <w:rsid w:val="00834947"/>
    <w:rsid w:val="008350BB"/>
    <w:rsid w:val="008350EC"/>
    <w:rsid w:val="00836432"/>
    <w:rsid w:val="00837E4D"/>
    <w:rsid w:val="00840B59"/>
    <w:rsid w:val="00840B88"/>
    <w:rsid w:val="00840C58"/>
    <w:rsid w:val="00840E6C"/>
    <w:rsid w:val="00840F0F"/>
    <w:rsid w:val="00840F69"/>
    <w:rsid w:val="00841F40"/>
    <w:rsid w:val="0084235A"/>
    <w:rsid w:val="00842F8A"/>
    <w:rsid w:val="00844479"/>
    <w:rsid w:val="008447E3"/>
    <w:rsid w:val="00845679"/>
    <w:rsid w:val="00845FB0"/>
    <w:rsid w:val="008463C3"/>
    <w:rsid w:val="008501C9"/>
    <w:rsid w:val="00850935"/>
    <w:rsid w:val="00850941"/>
    <w:rsid w:val="00850D36"/>
    <w:rsid w:val="008510E5"/>
    <w:rsid w:val="00852DD9"/>
    <w:rsid w:val="00853DA5"/>
    <w:rsid w:val="00855CA7"/>
    <w:rsid w:val="0085746F"/>
    <w:rsid w:val="008620DA"/>
    <w:rsid w:val="008633FB"/>
    <w:rsid w:val="008641A6"/>
    <w:rsid w:val="008668C1"/>
    <w:rsid w:val="008679E2"/>
    <w:rsid w:val="00867D04"/>
    <w:rsid w:val="00867DA1"/>
    <w:rsid w:val="00870807"/>
    <w:rsid w:val="0087204C"/>
    <w:rsid w:val="008722A7"/>
    <w:rsid w:val="008729FC"/>
    <w:rsid w:val="008738B0"/>
    <w:rsid w:val="00874505"/>
    <w:rsid w:val="00876C13"/>
    <w:rsid w:val="008773E3"/>
    <w:rsid w:val="008804A7"/>
    <w:rsid w:val="008812E3"/>
    <w:rsid w:val="0088261E"/>
    <w:rsid w:val="00882A10"/>
    <w:rsid w:val="00882D83"/>
    <w:rsid w:val="00883356"/>
    <w:rsid w:val="00884660"/>
    <w:rsid w:val="00884987"/>
    <w:rsid w:val="00886134"/>
    <w:rsid w:val="00886BCD"/>
    <w:rsid w:val="00887123"/>
    <w:rsid w:val="00887474"/>
    <w:rsid w:val="00887F2D"/>
    <w:rsid w:val="00890653"/>
    <w:rsid w:val="008912F2"/>
    <w:rsid w:val="008914FA"/>
    <w:rsid w:val="0089192A"/>
    <w:rsid w:val="00892C2D"/>
    <w:rsid w:val="0089323E"/>
    <w:rsid w:val="00893846"/>
    <w:rsid w:val="008938DD"/>
    <w:rsid w:val="00893EC5"/>
    <w:rsid w:val="00894A8C"/>
    <w:rsid w:val="00895932"/>
    <w:rsid w:val="00896373"/>
    <w:rsid w:val="008967BF"/>
    <w:rsid w:val="00897357"/>
    <w:rsid w:val="00897DE1"/>
    <w:rsid w:val="008A18D5"/>
    <w:rsid w:val="008A255E"/>
    <w:rsid w:val="008A2DB6"/>
    <w:rsid w:val="008A32A9"/>
    <w:rsid w:val="008A3FA3"/>
    <w:rsid w:val="008A409B"/>
    <w:rsid w:val="008A42BD"/>
    <w:rsid w:val="008A5BBA"/>
    <w:rsid w:val="008A680D"/>
    <w:rsid w:val="008A692C"/>
    <w:rsid w:val="008A7495"/>
    <w:rsid w:val="008A79A2"/>
    <w:rsid w:val="008A7E74"/>
    <w:rsid w:val="008B046D"/>
    <w:rsid w:val="008B1134"/>
    <w:rsid w:val="008B1482"/>
    <w:rsid w:val="008B167C"/>
    <w:rsid w:val="008B3AFE"/>
    <w:rsid w:val="008B3B85"/>
    <w:rsid w:val="008B3E76"/>
    <w:rsid w:val="008B40FA"/>
    <w:rsid w:val="008B4353"/>
    <w:rsid w:val="008B46BC"/>
    <w:rsid w:val="008B4E29"/>
    <w:rsid w:val="008B4FBE"/>
    <w:rsid w:val="008B54AD"/>
    <w:rsid w:val="008B722D"/>
    <w:rsid w:val="008B7D3B"/>
    <w:rsid w:val="008C1085"/>
    <w:rsid w:val="008C17D9"/>
    <w:rsid w:val="008C207E"/>
    <w:rsid w:val="008C295F"/>
    <w:rsid w:val="008C4216"/>
    <w:rsid w:val="008C4CCF"/>
    <w:rsid w:val="008C5543"/>
    <w:rsid w:val="008C6D02"/>
    <w:rsid w:val="008C7159"/>
    <w:rsid w:val="008C7903"/>
    <w:rsid w:val="008D1306"/>
    <w:rsid w:val="008D27B7"/>
    <w:rsid w:val="008D3378"/>
    <w:rsid w:val="008D40F9"/>
    <w:rsid w:val="008D4588"/>
    <w:rsid w:val="008D57CB"/>
    <w:rsid w:val="008D5B64"/>
    <w:rsid w:val="008D7295"/>
    <w:rsid w:val="008D7CEC"/>
    <w:rsid w:val="008D7F19"/>
    <w:rsid w:val="008E0C36"/>
    <w:rsid w:val="008E13D3"/>
    <w:rsid w:val="008E1722"/>
    <w:rsid w:val="008E173E"/>
    <w:rsid w:val="008E1904"/>
    <w:rsid w:val="008E1BE1"/>
    <w:rsid w:val="008E20D3"/>
    <w:rsid w:val="008E457B"/>
    <w:rsid w:val="008E465D"/>
    <w:rsid w:val="008E5204"/>
    <w:rsid w:val="008E59DF"/>
    <w:rsid w:val="008E5F5A"/>
    <w:rsid w:val="008E61D9"/>
    <w:rsid w:val="008E7213"/>
    <w:rsid w:val="008F0C55"/>
    <w:rsid w:val="008F0D0A"/>
    <w:rsid w:val="008F1610"/>
    <w:rsid w:val="008F1B8C"/>
    <w:rsid w:val="008F1C3B"/>
    <w:rsid w:val="008F2024"/>
    <w:rsid w:val="008F21CC"/>
    <w:rsid w:val="008F27E6"/>
    <w:rsid w:val="008F51E3"/>
    <w:rsid w:val="008F6AEB"/>
    <w:rsid w:val="008F7FC8"/>
    <w:rsid w:val="00900944"/>
    <w:rsid w:val="0090201C"/>
    <w:rsid w:val="00902533"/>
    <w:rsid w:val="0090289C"/>
    <w:rsid w:val="00902FB8"/>
    <w:rsid w:val="00903738"/>
    <w:rsid w:val="009047AA"/>
    <w:rsid w:val="00907BF5"/>
    <w:rsid w:val="00907EDC"/>
    <w:rsid w:val="009100F9"/>
    <w:rsid w:val="00910E18"/>
    <w:rsid w:val="00911FEF"/>
    <w:rsid w:val="009138D3"/>
    <w:rsid w:val="00914DAC"/>
    <w:rsid w:val="009158C6"/>
    <w:rsid w:val="009165C4"/>
    <w:rsid w:val="00917340"/>
    <w:rsid w:val="009218A7"/>
    <w:rsid w:val="00921B57"/>
    <w:rsid w:val="00922071"/>
    <w:rsid w:val="009222E4"/>
    <w:rsid w:val="0092251E"/>
    <w:rsid w:val="00924574"/>
    <w:rsid w:val="00925035"/>
    <w:rsid w:val="00926211"/>
    <w:rsid w:val="0092629B"/>
    <w:rsid w:val="009264BB"/>
    <w:rsid w:val="009268A6"/>
    <w:rsid w:val="009269F3"/>
    <w:rsid w:val="00930D73"/>
    <w:rsid w:val="00932FB8"/>
    <w:rsid w:val="00934027"/>
    <w:rsid w:val="00934264"/>
    <w:rsid w:val="00934285"/>
    <w:rsid w:val="00934691"/>
    <w:rsid w:val="00934954"/>
    <w:rsid w:val="009358F6"/>
    <w:rsid w:val="00935A4C"/>
    <w:rsid w:val="00940175"/>
    <w:rsid w:val="009407D9"/>
    <w:rsid w:val="00941104"/>
    <w:rsid w:val="00942C01"/>
    <w:rsid w:val="00943282"/>
    <w:rsid w:val="00943EEC"/>
    <w:rsid w:val="009440AF"/>
    <w:rsid w:val="00946D41"/>
    <w:rsid w:val="00947C69"/>
    <w:rsid w:val="00947F3A"/>
    <w:rsid w:val="00947F43"/>
    <w:rsid w:val="00947FC7"/>
    <w:rsid w:val="0095165A"/>
    <w:rsid w:val="0095217A"/>
    <w:rsid w:val="00952DCD"/>
    <w:rsid w:val="009530C1"/>
    <w:rsid w:val="009539EB"/>
    <w:rsid w:val="00953DF8"/>
    <w:rsid w:val="00954967"/>
    <w:rsid w:val="0095519F"/>
    <w:rsid w:val="009552C3"/>
    <w:rsid w:val="0095607D"/>
    <w:rsid w:val="009560BA"/>
    <w:rsid w:val="0095634B"/>
    <w:rsid w:val="009578B1"/>
    <w:rsid w:val="00960187"/>
    <w:rsid w:val="009608B1"/>
    <w:rsid w:val="00960A91"/>
    <w:rsid w:val="00961510"/>
    <w:rsid w:val="0096154B"/>
    <w:rsid w:val="009624E1"/>
    <w:rsid w:val="0096284B"/>
    <w:rsid w:val="00962F0E"/>
    <w:rsid w:val="009637D5"/>
    <w:rsid w:val="009647B5"/>
    <w:rsid w:val="009653EC"/>
    <w:rsid w:val="00965E98"/>
    <w:rsid w:val="00965F61"/>
    <w:rsid w:val="00966FC1"/>
    <w:rsid w:val="0096763B"/>
    <w:rsid w:val="00967CEC"/>
    <w:rsid w:val="00967DC3"/>
    <w:rsid w:val="009709C2"/>
    <w:rsid w:val="00970F25"/>
    <w:rsid w:val="00971700"/>
    <w:rsid w:val="00971806"/>
    <w:rsid w:val="009719F4"/>
    <w:rsid w:val="00972986"/>
    <w:rsid w:val="00973602"/>
    <w:rsid w:val="0097377D"/>
    <w:rsid w:val="00973E47"/>
    <w:rsid w:val="00974859"/>
    <w:rsid w:val="00974DFE"/>
    <w:rsid w:val="00975493"/>
    <w:rsid w:val="00975A49"/>
    <w:rsid w:val="00975BDC"/>
    <w:rsid w:val="009765ED"/>
    <w:rsid w:val="0097677F"/>
    <w:rsid w:val="00977F21"/>
    <w:rsid w:val="00980891"/>
    <w:rsid w:val="009811A2"/>
    <w:rsid w:val="009822EF"/>
    <w:rsid w:val="00983EA4"/>
    <w:rsid w:val="00983F93"/>
    <w:rsid w:val="009843ED"/>
    <w:rsid w:val="00984432"/>
    <w:rsid w:val="00985147"/>
    <w:rsid w:val="009854BE"/>
    <w:rsid w:val="009856F6"/>
    <w:rsid w:val="00985DCC"/>
    <w:rsid w:val="009877B7"/>
    <w:rsid w:val="0099051F"/>
    <w:rsid w:val="00990730"/>
    <w:rsid w:val="009907AC"/>
    <w:rsid w:val="0099125E"/>
    <w:rsid w:val="0099162D"/>
    <w:rsid w:val="00991802"/>
    <w:rsid w:val="00993657"/>
    <w:rsid w:val="009936CA"/>
    <w:rsid w:val="00994D17"/>
    <w:rsid w:val="0099743A"/>
    <w:rsid w:val="009A1026"/>
    <w:rsid w:val="009A1338"/>
    <w:rsid w:val="009A16BB"/>
    <w:rsid w:val="009A1898"/>
    <w:rsid w:val="009A1F44"/>
    <w:rsid w:val="009A234A"/>
    <w:rsid w:val="009A309F"/>
    <w:rsid w:val="009A3881"/>
    <w:rsid w:val="009A48F5"/>
    <w:rsid w:val="009A5B6F"/>
    <w:rsid w:val="009A6845"/>
    <w:rsid w:val="009A7345"/>
    <w:rsid w:val="009A785B"/>
    <w:rsid w:val="009B1394"/>
    <w:rsid w:val="009B1B23"/>
    <w:rsid w:val="009B1EB6"/>
    <w:rsid w:val="009B2A42"/>
    <w:rsid w:val="009B3321"/>
    <w:rsid w:val="009B3692"/>
    <w:rsid w:val="009B50B9"/>
    <w:rsid w:val="009B5292"/>
    <w:rsid w:val="009B666B"/>
    <w:rsid w:val="009B7F43"/>
    <w:rsid w:val="009C0D66"/>
    <w:rsid w:val="009C0D9C"/>
    <w:rsid w:val="009C1360"/>
    <w:rsid w:val="009C13BD"/>
    <w:rsid w:val="009C2B8F"/>
    <w:rsid w:val="009C3875"/>
    <w:rsid w:val="009C3940"/>
    <w:rsid w:val="009C394D"/>
    <w:rsid w:val="009C43C5"/>
    <w:rsid w:val="009C555E"/>
    <w:rsid w:val="009C7254"/>
    <w:rsid w:val="009C79B9"/>
    <w:rsid w:val="009C7C6F"/>
    <w:rsid w:val="009D0D3C"/>
    <w:rsid w:val="009D1242"/>
    <w:rsid w:val="009D16A4"/>
    <w:rsid w:val="009D3646"/>
    <w:rsid w:val="009D517C"/>
    <w:rsid w:val="009D59CD"/>
    <w:rsid w:val="009D5EFB"/>
    <w:rsid w:val="009D7088"/>
    <w:rsid w:val="009D7371"/>
    <w:rsid w:val="009D7ACE"/>
    <w:rsid w:val="009D7DDA"/>
    <w:rsid w:val="009E068B"/>
    <w:rsid w:val="009E0C46"/>
    <w:rsid w:val="009E1591"/>
    <w:rsid w:val="009E21A1"/>
    <w:rsid w:val="009E2243"/>
    <w:rsid w:val="009E29DE"/>
    <w:rsid w:val="009E329D"/>
    <w:rsid w:val="009E3755"/>
    <w:rsid w:val="009E3A24"/>
    <w:rsid w:val="009E3CDA"/>
    <w:rsid w:val="009E4173"/>
    <w:rsid w:val="009E44A5"/>
    <w:rsid w:val="009E4B65"/>
    <w:rsid w:val="009E4BF0"/>
    <w:rsid w:val="009E4BFA"/>
    <w:rsid w:val="009E587C"/>
    <w:rsid w:val="009E5D56"/>
    <w:rsid w:val="009E73C1"/>
    <w:rsid w:val="009E7E7C"/>
    <w:rsid w:val="009E7F10"/>
    <w:rsid w:val="009F043D"/>
    <w:rsid w:val="009F0B41"/>
    <w:rsid w:val="009F0CA9"/>
    <w:rsid w:val="009F1488"/>
    <w:rsid w:val="009F3489"/>
    <w:rsid w:val="009F4B92"/>
    <w:rsid w:val="009F4DF0"/>
    <w:rsid w:val="009F614B"/>
    <w:rsid w:val="009F6D73"/>
    <w:rsid w:val="009F74A9"/>
    <w:rsid w:val="009F773B"/>
    <w:rsid w:val="009F7B59"/>
    <w:rsid w:val="00A00160"/>
    <w:rsid w:val="00A00479"/>
    <w:rsid w:val="00A0087B"/>
    <w:rsid w:val="00A00B0D"/>
    <w:rsid w:val="00A00BB1"/>
    <w:rsid w:val="00A0138A"/>
    <w:rsid w:val="00A0166B"/>
    <w:rsid w:val="00A032D7"/>
    <w:rsid w:val="00A037D1"/>
    <w:rsid w:val="00A03D76"/>
    <w:rsid w:val="00A058A2"/>
    <w:rsid w:val="00A05950"/>
    <w:rsid w:val="00A062CA"/>
    <w:rsid w:val="00A07282"/>
    <w:rsid w:val="00A11B9A"/>
    <w:rsid w:val="00A133AE"/>
    <w:rsid w:val="00A147A8"/>
    <w:rsid w:val="00A14D75"/>
    <w:rsid w:val="00A15572"/>
    <w:rsid w:val="00A16431"/>
    <w:rsid w:val="00A169CB"/>
    <w:rsid w:val="00A16CBA"/>
    <w:rsid w:val="00A16D01"/>
    <w:rsid w:val="00A16D82"/>
    <w:rsid w:val="00A21876"/>
    <w:rsid w:val="00A2194D"/>
    <w:rsid w:val="00A22B25"/>
    <w:rsid w:val="00A22FFD"/>
    <w:rsid w:val="00A2331F"/>
    <w:rsid w:val="00A237BF"/>
    <w:rsid w:val="00A24F36"/>
    <w:rsid w:val="00A2568A"/>
    <w:rsid w:val="00A2608D"/>
    <w:rsid w:val="00A261DB"/>
    <w:rsid w:val="00A273FC"/>
    <w:rsid w:val="00A305DF"/>
    <w:rsid w:val="00A30FEB"/>
    <w:rsid w:val="00A31190"/>
    <w:rsid w:val="00A31DF6"/>
    <w:rsid w:val="00A3221C"/>
    <w:rsid w:val="00A322A9"/>
    <w:rsid w:val="00A34C4F"/>
    <w:rsid w:val="00A35672"/>
    <w:rsid w:val="00A37458"/>
    <w:rsid w:val="00A3767C"/>
    <w:rsid w:val="00A4017E"/>
    <w:rsid w:val="00A408B2"/>
    <w:rsid w:val="00A40BEE"/>
    <w:rsid w:val="00A40F27"/>
    <w:rsid w:val="00A413F5"/>
    <w:rsid w:val="00A414BD"/>
    <w:rsid w:val="00A43CF0"/>
    <w:rsid w:val="00A47005"/>
    <w:rsid w:val="00A514FB"/>
    <w:rsid w:val="00A526FB"/>
    <w:rsid w:val="00A53488"/>
    <w:rsid w:val="00A5384F"/>
    <w:rsid w:val="00A53AFC"/>
    <w:rsid w:val="00A5439C"/>
    <w:rsid w:val="00A5467A"/>
    <w:rsid w:val="00A557D2"/>
    <w:rsid w:val="00A55ABE"/>
    <w:rsid w:val="00A56BC0"/>
    <w:rsid w:val="00A57036"/>
    <w:rsid w:val="00A57FBB"/>
    <w:rsid w:val="00A60781"/>
    <w:rsid w:val="00A62176"/>
    <w:rsid w:val="00A6257C"/>
    <w:rsid w:val="00A6298B"/>
    <w:rsid w:val="00A63A89"/>
    <w:rsid w:val="00A643DD"/>
    <w:rsid w:val="00A64A96"/>
    <w:rsid w:val="00A65057"/>
    <w:rsid w:val="00A6596B"/>
    <w:rsid w:val="00A65CE6"/>
    <w:rsid w:val="00A6639A"/>
    <w:rsid w:val="00A66D97"/>
    <w:rsid w:val="00A67678"/>
    <w:rsid w:val="00A71BB5"/>
    <w:rsid w:val="00A7254D"/>
    <w:rsid w:val="00A72E3B"/>
    <w:rsid w:val="00A74775"/>
    <w:rsid w:val="00A7511D"/>
    <w:rsid w:val="00A757D5"/>
    <w:rsid w:val="00A75B65"/>
    <w:rsid w:val="00A75EAB"/>
    <w:rsid w:val="00A766B7"/>
    <w:rsid w:val="00A76DA6"/>
    <w:rsid w:val="00A80781"/>
    <w:rsid w:val="00A8096E"/>
    <w:rsid w:val="00A8151C"/>
    <w:rsid w:val="00A81AF7"/>
    <w:rsid w:val="00A8237C"/>
    <w:rsid w:val="00A8301C"/>
    <w:rsid w:val="00A842AE"/>
    <w:rsid w:val="00A84616"/>
    <w:rsid w:val="00A84A6F"/>
    <w:rsid w:val="00A84F9E"/>
    <w:rsid w:val="00A850A0"/>
    <w:rsid w:val="00A860CD"/>
    <w:rsid w:val="00A86BFC"/>
    <w:rsid w:val="00A87A8D"/>
    <w:rsid w:val="00A87E5E"/>
    <w:rsid w:val="00A90C4B"/>
    <w:rsid w:val="00A90D43"/>
    <w:rsid w:val="00A91124"/>
    <w:rsid w:val="00A92676"/>
    <w:rsid w:val="00A93AED"/>
    <w:rsid w:val="00A93CA5"/>
    <w:rsid w:val="00A93D6D"/>
    <w:rsid w:val="00A93ED6"/>
    <w:rsid w:val="00A941D5"/>
    <w:rsid w:val="00A9428F"/>
    <w:rsid w:val="00A94B3D"/>
    <w:rsid w:val="00A95C67"/>
    <w:rsid w:val="00A95E4C"/>
    <w:rsid w:val="00A95E8D"/>
    <w:rsid w:val="00A95FFD"/>
    <w:rsid w:val="00A96A3B"/>
    <w:rsid w:val="00AA1114"/>
    <w:rsid w:val="00AA1846"/>
    <w:rsid w:val="00AA1E7E"/>
    <w:rsid w:val="00AA2457"/>
    <w:rsid w:val="00AA289A"/>
    <w:rsid w:val="00AA330E"/>
    <w:rsid w:val="00AA3F5D"/>
    <w:rsid w:val="00AA4043"/>
    <w:rsid w:val="00AA61DC"/>
    <w:rsid w:val="00AA72BA"/>
    <w:rsid w:val="00AA75C2"/>
    <w:rsid w:val="00AB025B"/>
    <w:rsid w:val="00AB076D"/>
    <w:rsid w:val="00AB103D"/>
    <w:rsid w:val="00AB2E43"/>
    <w:rsid w:val="00AB32EC"/>
    <w:rsid w:val="00AB34A4"/>
    <w:rsid w:val="00AB681E"/>
    <w:rsid w:val="00AB6AD9"/>
    <w:rsid w:val="00AB7087"/>
    <w:rsid w:val="00AB7170"/>
    <w:rsid w:val="00AC0218"/>
    <w:rsid w:val="00AC0A03"/>
    <w:rsid w:val="00AC0F56"/>
    <w:rsid w:val="00AC117F"/>
    <w:rsid w:val="00AC1405"/>
    <w:rsid w:val="00AC1961"/>
    <w:rsid w:val="00AC1BE5"/>
    <w:rsid w:val="00AC3D93"/>
    <w:rsid w:val="00AC4B2A"/>
    <w:rsid w:val="00AC5140"/>
    <w:rsid w:val="00AC5738"/>
    <w:rsid w:val="00AC5892"/>
    <w:rsid w:val="00AC606D"/>
    <w:rsid w:val="00AC65D4"/>
    <w:rsid w:val="00AC7099"/>
    <w:rsid w:val="00AC73F3"/>
    <w:rsid w:val="00AC7AD4"/>
    <w:rsid w:val="00AD0256"/>
    <w:rsid w:val="00AD23F3"/>
    <w:rsid w:val="00AD2F98"/>
    <w:rsid w:val="00AD388B"/>
    <w:rsid w:val="00AD397E"/>
    <w:rsid w:val="00AD3DC3"/>
    <w:rsid w:val="00AD3DE5"/>
    <w:rsid w:val="00AD5242"/>
    <w:rsid w:val="00AD56DA"/>
    <w:rsid w:val="00AD64FD"/>
    <w:rsid w:val="00AD6788"/>
    <w:rsid w:val="00AD6988"/>
    <w:rsid w:val="00AD6AAF"/>
    <w:rsid w:val="00AD6B3B"/>
    <w:rsid w:val="00AD6DFD"/>
    <w:rsid w:val="00AD77DB"/>
    <w:rsid w:val="00AE0E21"/>
    <w:rsid w:val="00AE0FF6"/>
    <w:rsid w:val="00AE1193"/>
    <w:rsid w:val="00AE1797"/>
    <w:rsid w:val="00AE2455"/>
    <w:rsid w:val="00AE40F9"/>
    <w:rsid w:val="00AE5D0D"/>
    <w:rsid w:val="00AE6049"/>
    <w:rsid w:val="00AE7036"/>
    <w:rsid w:val="00AE7228"/>
    <w:rsid w:val="00AE724D"/>
    <w:rsid w:val="00AE7A74"/>
    <w:rsid w:val="00AF020A"/>
    <w:rsid w:val="00AF0449"/>
    <w:rsid w:val="00AF1EC8"/>
    <w:rsid w:val="00AF40D8"/>
    <w:rsid w:val="00AF5639"/>
    <w:rsid w:val="00AF58A4"/>
    <w:rsid w:val="00AF58A5"/>
    <w:rsid w:val="00AF6D51"/>
    <w:rsid w:val="00B013D2"/>
    <w:rsid w:val="00B02306"/>
    <w:rsid w:val="00B02A10"/>
    <w:rsid w:val="00B02B82"/>
    <w:rsid w:val="00B02C9E"/>
    <w:rsid w:val="00B034B0"/>
    <w:rsid w:val="00B041B1"/>
    <w:rsid w:val="00B043A8"/>
    <w:rsid w:val="00B05984"/>
    <w:rsid w:val="00B06D32"/>
    <w:rsid w:val="00B07066"/>
    <w:rsid w:val="00B074AD"/>
    <w:rsid w:val="00B10161"/>
    <w:rsid w:val="00B10444"/>
    <w:rsid w:val="00B109D9"/>
    <w:rsid w:val="00B12967"/>
    <w:rsid w:val="00B12C1E"/>
    <w:rsid w:val="00B13511"/>
    <w:rsid w:val="00B13E78"/>
    <w:rsid w:val="00B13EFF"/>
    <w:rsid w:val="00B13F00"/>
    <w:rsid w:val="00B15E99"/>
    <w:rsid w:val="00B15F34"/>
    <w:rsid w:val="00B169C9"/>
    <w:rsid w:val="00B17CE6"/>
    <w:rsid w:val="00B17D8D"/>
    <w:rsid w:val="00B20351"/>
    <w:rsid w:val="00B20CF9"/>
    <w:rsid w:val="00B21B34"/>
    <w:rsid w:val="00B21B4D"/>
    <w:rsid w:val="00B221B8"/>
    <w:rsid w:val="00B229F6"/>
    <w:rsid w:val="00B242B4"/>
    <w:rsid w:val="00B24EC9"/>
    <w:rsid w:val="00B25E3D"/>
    <w:rsid w:val="00B26067"/>
    <w:rsid w:val="00B26B21"/>
    <w:rsid w:val="00B274BA"/>
    <w:rsid w:val="00B30BDB"/>
    <w:rsid w:val="00B336EA"/>
    <w:rsid w:val="00B33F04"/>
    <w:rsid w:val="00B346A0"/>
    <w:rsid w:val="00B350AC"/>
    <w:rsid w:val="00B35F9A"/>
    <w:rsid w:val="00B362F3"/>
    <w:rsid w:val="00B364CA"/>
    <w:rsid w:val="00B3693D"/>
    <w:rsid w:val="00B36D6C"/>
    <w:rsid w:val="00B40EF8"/>
    <w:rsid w:val="00B411C7"/>
    <w:rsid w:val="00B413F0"/>
    <w:rsid w:val="00B4176E"/>
    <w:rsid w:val="00B42743"/>
    <w:rsid w:val="00B4288B"/>
    <w:rsid w:val="00B4299F"/>
    <w:rsid w:val="00B4305B"/>
    <w:rsid w:val="00B448CC"/>
    <w:rsid w:val="00B45A0A"/>
    <w:rsid w:val="00B4604C"/>
    <w:rsid w:val="00B465EB"/>
    <w:rsid w:val="00B46C9D"/>
    <w:rsid w:val="00B4755E"/>
    <w:rsid w:val="00B478AA"/>
    <w:rsid w:val="00B50238"/>
    <w:rsid w:val="00B50E3F"/>
    <w:rsid w:val="00B51684"/>
    <w:rsid w:val="00B5173F"/>
    <w:rsid w:val="00B53020"/>
    <w:rsid w:val="00B548BD"/>
    <w:rsid w:val="00B54927"/>
    <w:rsid w:val="00B54B0D"/>
    <w:rsid w:val="00B54FE1"/>
    <w:rsid w:val="00B55F07"/>
    <w:rsid w:val="00B5665A"/>
    <w:rsid w:val="00B5695C"/>
    <w:rsid w:val="00B57436"/>
    <w:rsid w:val="00B57697"/>
    <w:rsid w:val="00B579A7"/>
    <w:rsid w:val="00B57D2E"/>
    <w:rsid w:val="00B57E9C"/>
    <w:rsid w:val="00B60805"/>
    <w:rsid w:val="00B60AC9"/>
    <w:rsid w:val="00B60C6C"/>
    <w:rsid w:val="00B613A3"/>
    <w:rsid w:val="00B62B4A"/>
    <w:rsid w:val="00B63547"/>
    <w:rsid w:val="00B63A0A"/>
    <w:rsid w:val="00B63A1B"/>
    <w:rsid w:val="00B63CF6"/>
    <w:rsid w:val="00B6516E"/>
    <w:rsid w:val="00B652F1"/>
    <w:rsid w:val="00B6707F"/>
    <w:rsid w:val="00B67671"/>
    <w:rsid w:val="00B7016B"/>
    <w:rsid w:val="00B7132B"/>
    <w:rsid w:val="00B72622"/>
    <w:rsid w:val="00B731CF"/>
    <w:rsid w:val="00B7342C"/>
    <w:rsid w:val="00B73C7E"/>
    <w:rsid w:val="00B74D80"/>
    <w:rsid w:val="00B759DB"/>
    <w:rsid w:val="00B75C2F"/>
    <w:rsid w:val="00B7614E"/>
    <w:rsid w:val="00B76306"/>
    <w:rsid w:val="00B7648D"/>
    <w:rsid w:val="00B76896"/>
    <w:rsid w:val="00B77408"/>
    <w:rsid w:val="00B778B2"/>
    <w:rsid w:val="00B77C4C"/>
    <w:rsid w:val="00B77C97"/>
    <w:rsid w:val="00B80D2D"/>
    <w:rsid w:val="00B817A3"/>
    <w:rsid w:val="00B81BAE"/>
    <w:rsid w:val="00B8320C"/>
    <w:rsid w:val="00B8327F"/>
    <w:rsid w:val="00B841E6"/>
    <w:rsid w:val="00B84424"/>
    <w:rsid w:val="00B84915"/>
    <w:rsid w:val="00B8559C"/>
    <w:rsid w:val="00B85CD2"/>
    <w:rsid w:val="00B85EAF"/>
    <w:rsid w:val="00B8746D"/>
    <w:rsid w:val="00B915A2"/>
    <w:rsid w:val="00B91F4A"/>
    <w:rsid w:val="00B92F46"/>
    <w:rsid w:val="00B9320A"/>
    <w:rsid w:val="00B94B36"/>
    <w:rsid w:val="00B9559D"/>
    <w:rsid w:val="00B962D0"/>
    <w:rsid w:val="00B97665"/>
    <w:rsid w:val="00BA03C8"/>
    <w:rsid w:val="00BA05FA"/>
    <w:rsid w:val="00BA0962"/>
    <w:rsid w:val="00BA1301"/>
    <w:rsid w:val="00BA150E"/>
    <w:rsid w:val="00BA2166"/>
    <w:rsid w:val="00BA2933"/>
    <w:rsid w:val="00BA4E7D"/>
    <w:rsid w:val="00BA513C"/>
    <w:rsid w:val="00BA68BF"/>
    <w:rsid w:val="00BA69BC"/>
    <w:rsid w:val="00BA7655"/>
    <w:rsid w:val="00BA7CEE"/>
    <w:rsid w:val="00BB079E"/>
    <w:rsid w:val="00BB0811"/>
    <w:rsid w:val="00BB09B5"/>
    <w:rsid w:val="00BB15E2"/>
    <w:rsid w:val="00BB16C6"/>
    <w:rsid w:val="00BB321F"/>
    <w:rsid w:val="00BB4667"/>
    <w:rsid w:val="00BB4B2B"/>
    <w:rsid w:val="00BB4B55"/>
    <w:rsid w:val="00BB599D"/>
    <w:rsid w:val="00BB5B58"/>
    <w:rsid w:val="00BB5E81"/>
    <w:rsid w:val="00BB5E88"/>
    <w:rsid w:val="00BB5FBB"/>
    <w:rsid w:val="00BB67AB"/>
    <w:rsid w:val="00BB6FC8"/>
    <w:rsid w:val="00BB745F"/>
    <w:rsid w:val="00BB78B2"/>
    <w:rsid w:val="00BB79AB"/>
    <w:rsid w:val="00BC114F"/>
    <w:rsid w:val="00BC1410"/>
    <w:rsid w:val="00BC1ACA"/>
    <w:rsid w:val="00BC1D77"/>
    <w:rsid w:val="00BC201B"/>
    <w:rsid w:val="00BC20BD"/>
    <w:rsid w:val="00BC3128"/>
    <w:rsid w:val="00BC34C0"/>
    <w:rsid w:val="00BC3D1C"/>
    <w:rsid w:val="00BC4027"/>
    <w:rsid w:val="00BC46A3"/>
    <w:rsid w:val="00BC6602"/>
    <w:rsid w:val="00BC775C"/>
    <w:rsid w:val="00BD20A4"/>
    <w:rsid w:val="00BD297E"/>
    <w:rsid w:val="00BD2E12"/>
    <w:rsid w:val="00BD2E65"/>
    <w:rsid w:val="00BD34A6"/>
    <w:rsid w:val="00BD45A0"/>
    <w:rsid w:val="00BD5003"/>
    <w:rsid w:val="00BD51EB"/>
    <w:rsid w:val="00BD58CA"/>
    <w:rsid w:val="00BD7C26"/>
    <w:rsid w:val="00BE0835"/>
    <w:rsid w:val="00BE10CC"/>
    <w:rsid w:val="00BE1812"/>
    <w:rsid w:val="00BE1C34"/>
    <w:rsid w:val="00BE23C2"/>
    <w:rsid w:val="00BE2547"/>
    <w:rsid w:val="00BE27F2"/>
    <w:rsid w:val="00BE2DB5"/>
    <w:rsid w:val="00BE4DBE"/>
    <w:rsid w:val="00BE69D7"/>
    <w:rsid w:val="00BE7484"/>
    <w:rsid w:val="00BF0FF8"/>
    <w:rsid w:val="00BF21A5"/>
    <w:rsid w:val="00BF3637"/>
    <w:rsid w:val="00BF3E1B"/>
    <w:rsid w:val="00BF4C61"/>
    <w:rsid w:val="00BF5426"/>
    <w:rsid w:val="00BF5A68"/>
    <w:rsid w:val="00BF63FD"/>
    <w:rsid w:val="00BF6848"/>
    <w:rsid w:val="00BF69E8"/>
    <w:rsid w:val="00BF726F"/>
    <w:rsid w:val="00BF7CF6"/>
    <w:rsid w:val="00BF7D4B"/>
    <w:rsid w:val="00C02362"/>
    <w:rsid w:val="00C02925"/>
    <w:rsid w:val="00C029C1"/>
    <w:rsid w:val="00C03C20"/>
    <w:rsid w:val="00C05CA3"/>
    <w:rsid w:val="00C0641E"/>
    <w:rsid w:val="00C0662A"/>
    <w:rsid w:val="00C07181"/>
    <w:rsid w:val="00C075F7"/>
    <w:rsid w:val="00C07F35"/>
    <w:rsid w:val="00C1241A"/>
    <w:rsid w:val="00C13EB0"/>
    <w:rsid w:val="00C14173"/>
    <w:rsid w:val="00C145EF"/>
    <w:rsid w:val="00C148AA"/>
    <w:rsid w:val="00C15347"/>
    <w:rsid w:val="00C1558F"/>
    <w:rsid w:val="00C161F9"/>
    <w:rsid w:val="00C162F6"/>
    <w:rsid w:val="00C16441"/>
    <w:rsid w:val="00C16997"/>
    <w:rsid w:val="00C17A0F"/>
    <w:rsid w:val="00C17E63"/>
    <w:rsid w:val="00C20913"/>
    <w:rsid w:val="00C2113D"/>
    <w:rsid w:val="00C21C93"/>
    <w:rsid w:val="00C22B7D"/>
    <w:rsid w:val="00C23B1D"/>
    <w:rsid w:val="00C25FC6"/>
    <w:rsid w:val="00C264D2"/>
    <w:rsid w:val="00C27125"/>
    <w:rsid w:val="00C27B1F"/>
    <w:rsid w:val="00C300BF"/>
    <w:rsid w:val="00C31082"/>
    <w:rsid w:val="00C32F9F"/>
    <w:rsid w:val="00C342FC"/>
    <w:rsid w:val="00C348E3"/>
    <w:rsid w:val="00C34924"/>
    <w:rsid w:val="00C34953"/>
    <w:rsid w:val="00C349B6"/>
    <w:rsid w:val="00C3588C"/>
    <w:rsid w:val="00C367D8"/>
    <w:rsid w:val="00C36B0C"/>
    <w:rsid w:val="00C36D89"/>
    <w:rsid w:val="00C37317"/>
    <w:rsid w:val="00C373E5"/>
    <w:rsid w:val="00C37A48"/>
    <w:rsid w:val="00C40462"/>
    <w:rsid w:val="00C40F6B"/>
    <w:rsid w:val="00C413C9"/>
    <w:rsid w:val="00C4146C"/>
    <w:rsid w:val="00C41917"/>
    <w:rsid w:val="00C42DEC"/>
    <w:rsid w:val="00C4375C"/>
    <w:rsid w:val="00C438D3"/>
    <w:rsid w:val="00C439D5"/>
    <w:rsid w:val="00C43E2E"/>
    <w:rsid w:val="00C44228"/>
    <w:rsid w:val="00C44572"/>
    <w:rsid w:val="00C44CDA"/>
    <w:rsid w:val="00C505F5"/>
    <w:rsid w:val="00C51A2F"/>
    <w:rsid w:val="00C51B1C"/>
    <w:rsid w:val="00C51E5F"/>
    <w:rsid w:val="00C52320"/>
    <w:rsid w:val="00C52E93"/>
    <w:rsid w:val="00C53233"/>
    <w:rsid w:val="00C53275"/>
    <w:rsid w:val="00C53A2A"/>
    <w:rsid w:val="00C546EE"/>
    <w:rsid w:val="00C5480B"/>
    <w:rsid w:val="00C551D2"/>
    <w:rsid w:val="00C567DB"/>
    <w:rsid w:val="00C571CD"/>
    <w:rsid w:val="00C573D7"/>
    <w:rsid w:val="00C60116"/>
    <w:rsid w:val="00C60E92"/>
    <w:rsid w:val="00C61653"/>
    <w:rsid w:val="00C61B30"/>
    <w:rsid w:val="00C658B0"/>
    <w:rsid w:val="00C65D4D"/>
    <w:rsid w:val="00C65D85"/>
    <w:rsid w:val="00C65EE8"/>
    <w:rsid w:val="00C675E6"/>
    <w:rsid w:val="00C67F90"/>
    <w:rsid w:val="00C722BF"/>
    <w:rsid w:val="00C728AD"/>
    <w:rsid w:val="00C75109"/>
    <w:rsid w:val="00C759C0"/>
    <w:rsid w:val="00C75FB9"/>
    <w:rsid w:val="00C772F2"/>
    <w:rsid w:val="00C77EB0"/>
    <w:rsid w:val="00C80E11"/>
    <w:rsid w:val="00C81098"/>
    <w:rsid w:val="00C828B8"/>
    <w:rsid w:val="00C82F41"/>
    <w:rsid w:val="00C83A0F"/>
    <w:rsid w:val="00C85EF3"/>
    <w:rsid w:val="00C8659B"/>
    <w:rsid w:val="00C86602"/>
    <w:rsid w:val="00C90A0E"/>
    <w:rsid w:val="00C91729"/>
    <w:rsid w:val="00C91DA8"/>
    <w:rsid w:val="00C92BAA"/>
    <w:rsid w:val="00C92D24"/>
    <w:rsid w:val="00C93AE9"/>
    <w:rsid w:val="00C94A32"/>
    <w:rsid w:val="00C95932"/>
    <w:rsid w:val="00C95E69"/>
    <w:rsid w:val="00C9765B"/>
    <w:rsid w:val="00C97C3B"/>
    <w:rsid w:val="00C97C42"/>
    <w:rsid w:val="00CA0F08"/>
    <w:rsid w:val="00CA1524"/>
    <w:rsid w:val="00CA27BC"/>
    <w:rsid w:val="00CA2DE6"/>
    <w:rsid w:val="00CA3D8E"/>
    <w:rsid w:val="00CA5881"/>
    <w:rsid w:val="00CA5E74"/>
    <w:rsid w:val="00CA60D9"/>
    <w:rsid w:val="00CA67A9"/>
    <w:rsid w:val="00CA7210"/>
    <w:rsid w:val="00CB0300"/>
    <w:rsid w:val="00CB2037"/>
    <w:rsid w:val="00CB2190"/>
    <w:rsid w:val="00CB4A87"/>
    <w:rsid w:val="00CB4AB6"/>
    <w:rsid w:val="00CB4FB4"/>
    <w:rsid w:val="00CB5740"/>
    <w:rsid w:val="00CB582A"/>
    <w:rsid w:val="00CB5DD2"/>
    <w:rsid w:val="00CB5EC7"/>
    <w:rsid w:val="00CB69F9"/>
    <w:rsid w:val="00CB7598"/>
    <w:rsid w:val="00CC070E"/>
    <w:rsid w:val="00CC0FEA"/>
    <w:rsid w:val="00CC22DD"/>
    <w:rsid w:val="00CC24F6"/>
    <w:rsid w:val="00CC3675"/>
    <w:rsid w:val="00CC38F9"/>
    <w:rsid w:val="00CC3933"/>
    <w:rsid w:val="00CC3C89"/>
    <w:rsid w:val="00CC4377"/>
    <w:rsid w:val="00CC5114"/>
    <w:rsid w:val="00CC694C"/>
    <w:rsid w:val="00CC6DE0"/>
    <w:rsid w:val="00CC76F4"/>
    <w:rsid w:val="00CC79BF"/>
    <w:rsid w:val="00CC7A7E"/>
    <w:rsid w:val="00CC7E8D"/>
    <w:rsid w:val="00CD013A"/>
    <w:rsid w:val="00CD01FC"/>
    <w:rsid w:val="00CD021A"/>
    <w:rsid w:val="00CD0AD8"/>
    <w:rsid w:val="00CD1D5C"/>
    <w:rsid w:val="00CD2179"/>
    <w:rsid w:val="00CD49EA"/>
    <w:rsid w:val="00CD6B1D"/>
    <w:rsid w:val="00CD7A9A"/>
    <w:rsid w:val="00CE0162"/>
    <w:rsid w:val="00CE0A79"/>
    <w:rsid w:val="00CE0CFF"/>
    <w:rsid w:val="00CE1820"/>
    <w:rsid w:val="00CE23BE"/>
    <w:rsid w:val="00CE2BF7"/>
    <w:rsid w:val="00CE32CE"/>
    <w:rsid w:val="00CE36D6"/>
    <w:rsid w:val="00CE3768"/>
    <w:rsid w:val="00CE3784"/>
    <w:rsid w:val="00CE3892"/>
    <w:rsid w:val="00CE5C28"/>
    <w:rsid w:val="00CE72F9"/>
    <w:rsid w:val="00CE78CC"/>
    <w:rsid w:val="00CF0023"/>
    <w:rsid w:val="00CF394E"/>
    <w:rsid w:val="00CF3D33"/>
    <w:rsid w:val="00CF3DE8"/>
    <w:rsid w:val="00CF482D"/>
    <w:rsid w:val="00CF504B"/>
    <w:rsid w:val="00CF5D92"/>
    <w:rsid w:val="00CF674F"/>
    <w:rsid w:val="00CF6783"/>
    <w:rsid w:val="00CF6786"/>
    <w:rsid w:val="00D000B7"/>
    <w:rsid w:val="00D002BA"/>
    <w:rsid w:val="00D00CD6"/>
    <w:rsid w:val="00D01628"/>
    <w:rsid w:val="00D02E96"/>
    <w:rsid w:val="00D038FF"/>
    <w:rsid w:val="00D03C64"/>
    <w:rsid w:val="00D0456E"/>
    <w:rsid w:val="00D048DC"/>
    <w:rsid w:val="00D0669A"/>
    <w:rsid w:val="00D06C72"/>
    <w:rsid w:val="00D07613"/>
    <w:rsid w:val="00D07F8B"/>
    <w:rsid w:val="00D1015C"/>
    <w:rsid w:val="00D108C8"/>
    <w:rsid w:val="00D10EB9"/>
    <w:rsid w:val="00D114F4"/>
    <w:rsid w:val="00D120C1"/>
    <w:rsid w:val="00D1307A"/>
    <w:rsid w:val="00D137C2"/>
    <w:rsid w:val="00D13A6D"/>
    <w:rsid w:val="00D16477"/>
    <w:rsid w:val="00D17466"/>
    <w:rsid w:val="00D20F99"/>
    <w:rsid w:val="00D217DC"/>
    <w:rsid w:val="00D22AA8"/>
    <w:rsid w:val="00D22B8B"/>
    <w:rsid w:val="00D22E56"/>
    <w:rsid w:val="00D23541"/>
    <w:rsid w:val="00D2374F"/>
    <w:rsid w:val="00D23842"/>
    <w:rsid w:val="00D23F09"/>
    <w:rsid w:val="00D240B5"/>
    <w:rsid w:val="00D24940"/>
    <w:rsid w:val="00D258EA"/>
    <w:rsid w:val="00D25B00"/>
    <w:rsid w:val="00D25D1E"/>
    <w:rsid w:val="00D260B5"/>
    <w:rsid w:val="00D26735"/>
    <w:rsid w:val="00D2706D"/>
    <w:rsid w:val="00D27F7B"/>
    <w:rsid w:val="00D30549"/>
    <w:rsid w:val="00D30966"/>
    <w:rsid w:val="00D31940"/>
    <w:rsid w:val="00D31C1A"/>
    <w:rsid w:val="00D320D5"/>
    <w:rsid w:val="00D32DD7"/>
    <w:rsid w:val="00D3386B"/>
    <w:rsid w:val="00D35AEA"/>
    <w:rsid w:val="00D35C60"/>
    <w:rsid w:val="00D36028"/>
    <w:rsid w:val="00D36B9B"/>
    <w:rsid w:val="00D370A4"/>
    <w:rsid w:val="00D377B8"/>
    <w:rsid w:val="00D40051"/>
    <w:rsid w:val="00D4046C"/>
    <w:rsid w:val="00D406EA"/>
    <w:rsid w:val="00D41883"/>
    <w:rsid w:val="00D42885"/>
    <w:rsid w:val="00D428F7"/>
    <w:rsid w:val="00D42E99"/>
    <w:rsid w:val="00D4418C"/>
    <w:rsid w:val="00D44319"/>
    <w:rsid w:val="00D445DD"/>
    <w:rsid w:val="00D44C3F"/>
    <w:rsid w:val="00D45E08"/>
    <w:rsid w:val="00D4635A"/>
    <w:rsid w:val="00D46379"/>
    <w:rsid w:val="00D466A3"/>
    <w:rsid w:val="00D5035C"/>
    <w:rsid w:val="00D52D38"/>
    <w:rsid w:val="00D5357B"/>
    <w:rsid w:val="00D5373B"/>
    <w:rsid w:val="00D54493"/>
    <w:rsid w:val="00D54574"/>
    <w:rsid w:val="00D549F4"/>
    <w:rsid w:val="00D54FDE"/>
    <w:rsid w:val="00D550DB"/>
    <w:rsid w:val="00D5561A"/>
    <w:rsid w:val="00D556B6"/>
    <w:rsid w:val="00D55D03"/>
    <w:rsid w:val="00D560C7"/>
    <w:rsid w:val="00D56F0D"/>
    <w:rsid w:val="00D57B0C"/>
    <w:rsid w:val="00D57EC8"/>
    <w:rsid w:val="00D57F3F"/>
    <w:rsid w:val="00D606CC"/>
    <w:rsid w:val="00D60781"/>
    <w:rsid w:val="00D6087E"/>
    <w:rsid w:val="00D6100A"/>
    <w:rsid w:val="00D6219F"/>
    <w:rsid w:val="00D6489D"/>
    <w:rsid w:val="00D65504"/>
    <w:rsid w:val="00D6558A"/>
    <w:rsid w:val="00D6627B"/>
    <w:rsid w:val="00D67987"/>
    <w:rsid w:val="00D67BCF"/>
    <w:rsid w:val="00D67F3B"/>
    <w:rsid w:val="00D70633"/>
    <w:rsid w:val="00D70CBB"/>
    <w:rsid w:val="00D70E07"/>
    <w:rsid w:val="00D7263E"/>
    <w:rsid w:val="00D72AC7"/>
    <w:rsid w:val="00D7307A"/>
    <w:rsid w:val="00D73373"/>
    <w:rsid w:val="00D73482"/>
    <w:rsid w:val="00D74A9D"/>
    <w:rsid w:val="00D74CE8"/>
    <w:rsid w:val="00D75341"/>
    <w:rsid w:val="00D76044"/>
    <w:rsid w:val="00D764A4"/>
    <w:rsid w:val="00D8052F"/>
    <w:rsid w:val="00D80DAF"/>
    <w:rsid w:val="00D81142"/>
    <w:rsid w:val="00D814BF"/>
    <w:rsid w:val="00D824BC"/>
    <w:rsid w:val="00D82621"/>
    <w:rsid w:val="00D83686"/>
    <w:rsid w:val="00D83DA0"/>
    <w:rsid w:val="00D84EA9"/>
    <w:rsid w:val="00D85635"/>
    <w:rsid w:val="00D85907"/>
    <w:rsid w:val="00D85B87"/>
    <w:rsid w:val="00D8663B"/>
    <w:rsid w:val="00D8681B"/>
    <w:rsid w:val="00D877B3"/>
    <w:rsid w:val="00D87D13"/>
    <w:rsid w:val="00D91C63"/>
    <w:rsid w:val="00D9456A"/>
    <w:rsid w:val="00D9548A"/>
    <w:rsid w:val="00D95C80"/>
    <w:rsid w:val="00D95D78"/>
    <w:rsid w:val="00D96517"/>
    <w:rsid w:val="00D96697"/>
    <w:rsid w:val="00D96977"/>
    <w:rsid w:val="00D96A48"/>
    <w:rsid w:val="00D96D91"/>
    <w:rsid w:val="00D97DA4"/>
    <w:rsid w:val="00D97F98"/>
    <w:rsid w:val="00DA0105"/>
    <w:rsid w:val="00DA0114"/>
    <w:rsid w:val="00DA03F4"/>
    <w:rsid w:val="00DA1967"/>
    <w:rsid w:val="00DA1E56"/>
    <w:rsid w:val="00DA1FE7"/>
    <w:rsid w:val="00DA28D5"/>
    <w:rsid w:val="00DA3D6F"/>
    <w:rsid w:val="00DA495D"/>
    <w:rsid w:val="00DA4F4B"/>
    <w:rsid w:val="00DA5EC8"/>
    <w:rsid w:val="00DA6656"/>
    <w:rsid w:val="00DA6933"/>
    <w:rsid w:val="00DA77EA"/>
    <w:rsid w:val="00DB0F37"/>
    <w:rsid w:val="00DB10D9"/>
    <w:rsid w:val="00DB2392"/>
    <w:rsid w:val="00DB26DF"/>
    <w:rsid w:val="00DB3209"/>
    <w:rsid w:val="00DB32FD"/>
    <w:rsid w:val="00DB39FE"/>
    <w:rsid w:val="00DB4655"/>
    <w:rsid w:val="00DB6A0B"/>
    <w:rsid w:val="00DB7340"/>
    <w:rsid w:val="00DB7F44"/>
    <w:rsid w:val="00DC022D"/>
    <w:rsid w:val="00DC2351"/>
    <w:rsid w:val="00DC3867"/>
    <w:rsid w:val="00DC3FBD"/>
    <w:rsid w:val="00DC40C5"/>
    <w:rsid w:val="00DC4D1D"/>
    <w:rsid w:val="00DC67E0"/>
    <w:rsid w:val="00DC6D86"/>
    <w:rsid w:val="00DC7489"/>
    <w:rsid w:val="00DD0686"/>
    <w:rsid w:val="00DD0857"/>
    <w:rsid w:val="00DD0B10"/>
    <w:rsid w:val="00DD1879"/>
    <w:rsid w:val="00DD3829"/>
    <w:rsid w:val="00DD4885"/>
    <w:rsid w:val="00DD520E"/>
    <w:rsid w:val="00DD6101"/>
    <w:rsid w:val="00DD6201"/>
    <w:rsid w:val="00DD6655"/>
    <w:rsid w:val="00DD7B05"/>
    <w:rsid w:val="00DD7FA2"/>
    <w:rsid w:val="00DE2567"/>
    <w:rsid w:val="00DE275E"/>
    <w:rsid w:val="00DE405B"/>
    <w:rsid w:val="00DE4235"/>
    <w:rsid w:val="00DE42D9"/>
    <w:rsid w:val="00DE4A6B"/>
    <w:rsid w:val="00DE501D"/>
    <w:rsid w:val="00DE6276"/>
    <w:rsid w:val="00DE697F"/>
    <w:rsid w:val="00DE709D"/>
    <w:rsid w:val="00DF0085"/>
    <w:rsid w:val="00DF0ABF"/>
    <w:rsid w:val="00DF12AE"/>
    <w:rsid w:val="00DF1883"/>
    <w:rsid w:val="00DF1C10"/>
    <w:rsid w:val="00DF2C99"/>
    <w:rsid w:val="00DF3029"/>
    <w:rsid w:val="00DF35DA"/>
    <w:rsid w:val="00DF5B39"/>
    <w:rsid w:val="00DF5BEB"/>
    <w:rsid w:val="00DF5E4A"/>
    <w:rsid w:val="00DF620D"/>
    <w:rsid w:val="00DF626C"/>
    <w:rsid w:val="00DF6BEB"/>
    <w:rsid w:val="00DF6F74"/>
    <w:rsid w:val="00DF750E"/>
    <w:rsid w:val="00E0071D"/>
    <w:rsid w:val="00E01A44"/>
    <w:rsid w:val="00E01BD3"/>
    <w:rsid w:val="00E0219A"/>
    <w:rsid w:val="00E02249"/>
    <w:rsid w:val="00E02D40"/>
    <w:rsid w:val="00E0359A"/>
    <w:rsid w:val="00E03B11"/>
    <w:rsid w:val="00E048A0"/>
    <w:rsid w:val="00E065A5"/>
    <w:rsid w:val="00E06933"/>
    <w:rsid w:val="00E06A33"/>
    <w:rsid w:val="00E07916"/>
    <w:rsid w:val="00E103C4"/>
    <w:rsid w:val="00E106E1"/>
    <w:rsid w:val="00E11385"/>
    <w:rsid w:val="00E116F8"/>
    <w:rsid w:val="00E11C4E"/>
    <w:rsid w:val="00E11F8F"/>
    <w:rsid w:val="00E1231E"/>
    <w:rsid w:val="00E138C8"/>
    <w:rsid w:val="00E140C2"/>
    <w:rsid w:val="00E142DA"/>
    <w:rsid w:val="00E14A08"/>
    <w:rsid w:val="00E16460"/>
    <w:rsid w:val="00E16B8B"/>
    <w:rsid w:val="00E1722B"/>
    <w:rsid w:val="00E17437"/>
    <w:rsid w:val="00E175F1"/>
    <w:rsid w:val="00E17617"/>
    <w:rsid w:val="00E2023E"/>
    <w:rsid w:val="00E20593"/>
    <w:rsid w:val="00E2070C"/>
    <w:rsid w:val="00E20718"/>
    <w:rsid w:val="00E208BF"/>
    <w:rsid w:val="00E20982"/>
    <w:rsid w:val="00E21628"/>
    <w:rsid w:val="00E21972"/>
    <w:rsid w:val="00E22B78"/>
    <w:rsid w:val="00E24607"/>
    <w:rsid w:val="00E2466E"/>
    <w:rsid w:val="00E24754"/>
    <w:rsid w:val="00E247E8"/>
    <w:rsid w:val="00E253CA"/>
    <w:rsid w:val="00E25F13"/>
    <w:rsid w:val="00E25FBA"/>
    <w:rsid w:val="00E26544"/>
    <w:rsid w:val="00E26C7F"/>
    <w:rsid w:val="00E279E9"/>
    <w:rsid w:val="00E303B1"/>
    <w:rsid w:val="00E30665"/>
    <w:rsid w:val="00E30D91"/>
    <w:rsid w:val="00E31BC4"/>
    <w:rsid w:val="00E3224B"/>
    <w:rsid w:val="00E329C0"/>
    <w:rsid w:val="00E32ADC"/>
    <w:rsid w:val="00E3485D"/>
    <w:rsid w:val="00E3643F"/>
    <w:rsid w:val="00E36D39"/>
    <w:rsid w:val="00E37A07"/>
    <w:rsid w:val="00E37AF9"/>
    <w:rsid w:val="00E37E4F"/>
    <w:rsid w:val="00E406ED"/>
    <w:rsid w:val="00E4077E"/>
    <w:rsid w:val="00E40A14"/>
    <w:rsid w:val="00E413A1"/>
    <w:rsid w:val="00E42199"/>
    <w:rsid w:val="00E4231A"/>
    <w:rsid w:val="00E423E0"/>
    <w:rsid w:val="00E42D58"/>
    <w:rsid w:val="00E4566E"/>
    <w:rsid w:val="00E465AF"/>
    <w:rsid w:val="00E46F0C"/>
    <w:rsid w:val="00E503B9"/>
    <w:rsid w:val="00E50A08"/>
    <w:rsid w:val="00E50B00"/>
    <w:rsid w:val="00E521BA"/>
    <w:rsid w:val="00E53079"/>
    <w:rsid w:val="00E54AA4"/>
    <w:rsid w:val="00E54C8B"/>
    <w:rsid w:val="00E563F6"/>
    <w:rsid w:val="00E56579"/>
    <w:rsid w:val="00E5692C"/>
    <w:rsid w:val="00E56FA6"/>
    <w:rsid w:val="00E57235"/>
    <w:rsid w:val="00E6175D"/>
    <w:rsid w:val="00E61843"/>
    <w:rsid w:val="00E61DEF"/>
    <w:rsid w:val="00E61EDE"/>
    <w:rsid w:val="00E63288"/>
    <w:rsid w:val="00E6396D"/>
    <w:rsid w:val="00E640D4"/>
    <w:rsid w:val="00E654C7"/>
    <w:rsid w:val="00E65DC8"/>
    <w:rsid w:val="00E669BD"/>
    <w:rsid w:val="00E67BFB"/>
    <w:rsid w:val="00E71F25"/>
    <w:rsid w:val="00E72E10"/>
    <w:rsid w:val="00E7398C"/>
    <w:rsid w:val="00E73D95"/>
    <w:rsid w:val="00E73E59"/>
    <w:rsid w:val="00E74BB1"/>
    <w:rsid w:val="00E74E4A"/>
    <w:rsid w:val="00E75F6E"/>
    <w:rsid w:val="00E7665A"/>
    <w:rsid w:val="00E76FEE"/>
    <w:rsid w:val="00E77B73"/>
    <w:rsid w:val="00E77BE4"/>
    <w:rsid w:val="00E803D8"/>
    <w:rsid w:val="00E804C5"/>
    <w:rsid w:val="00E8067E"/>
    <w:rsid w:val="00E8085B"/>
    <w:rsid w:val="00E80C13"/>
    <w:rsid w:val="00E80C9C"/>
    <w:rsid w:val="00E80EE2"/>
    <w:rsid w:val="00E810CB"/>
    <w:rsid w:val="00E815F5"/>
    <w:rsid w:val="00E8233C"/>
    <w:rsid w:val="00E826EE"/>
    <w:rsid w:val="00E82830"/>
    <w:rsid w:val="00E8299E"/>
    <w:rsid w:val="00E82E73"/>
    <w:rsid w:val="00E839EE"/>
    <w:rsid w:val="00E83E28"/>
    <w:rsid w:val="00E841D1"/>
    <w:rsid w:val="00E84A05"/>
    <w:rsid w:val="00E852E7"/>
    <w:rsid w:val="00E85670"/>
    <w:rsid w:val="00E8586A"/>
    <w:rsid w:val="00E866A9"/>
    <w:rsid w:val="00E87E10"/>
    <w:rsid w:val="00E90532"/>
    <w:rsid w:val="00E90FAC"/>
    <w:rsid w:val="00E91B05"/>
    <w:rsid w:val="00E91E27"/>
    <w:rsid w:val="00E91FCB"/>
    <w:rsid w:val="00E9216E"/>
    <w:rsid w:val="00E93A8D"/>
    <w:rsid w:val="00E93C0C"/>
    <w:rsid w:val="00E94114"/>
    <w:rsid w:val="00E94285"/>
    <w:rsid w:val="00E9445C"/>
    <w:rsid w:val="00E9506C"/>
    <w:rsid w:val="00E95566"/>
    <w:rsid w:val="00E95759"/>
    <w:rsid w:val="00E95F14"/>
    <w:rsid w:val="00E9625B"/>
    <w:rsid w:val="00E97001"/>
    <w:rsid w:val="00E97E4C"/>
    <w:rsid w:val="00EA0611"/>
    <w:rsid w:val="00EA0F16"/>
    <w:rsid w:val="00EA13E1"/>
    <w:rsid w:val="00EA1D56"/>
    <w:rsid w:val="00EA2755"/>
    <w:rsid w:val="00EA2A48"/>
    <w:rsid w:val="00EA3472"/>
    <w:rsid w:val="00EA3923"/>
    <w:rsid w:val="00EA5853"/>
    <w:rsid w:val="00EA687E"/>
    <w:rsid w:val="00EA7E7F"/>
    <w:rsid w:val="00EB3A23"/>
    <w:rsid w:val="00EB491A"/>
    <w:rsid w:val="00EB517E"/>
    <w:rsid w:val="00EB6239"/>
    <w:rsid w:val="00EB67E3"/>
    <w:rsid w:val="00EB7170"/>
    <w:rsid w:val="00EB7B8C"/>
    <w:rsid w:val="00EB7BA6"/>
    <w:rsid w:val="00EC1440"/>
    <w:rsid w:val="00EC1A15"/>
    <w:rsid w:val="00EC1CF9"/>
    <w:rsid w:val="00EC2AB3"/>
    <w:rsid w:val="00EC32BC"/>
    <w:rsid w:val="00EC52F2"/>
    <w:rsid w:val="00EC58DD"/>
    <w:rsid w:val="00EC591A"/>
    <w:rsid w:val="00EC5978"/>
    <w:rsid w:val="00EC5E04"/>
    <w:rsid w:val="00EC6329"/>
    <w:rsid w:val="00EC6838"/>
    <w:rsid w:val="00EC719D"/>
    <w:rsid w:val="00EC73F5"/>
    <w:rsid w:val="00EC7A1F"/>
    <w:rsid w:val="00ED05F6"/>
    <w:rsid w:val="00ED134A"/>
    <w:rsid w:val="00ED1B02"/>
    <w:rsid w:val="00ED2EA3"/>
    <w:rsid w:val="00ED48B0"/>
    <w:rsid w:val="00ED4CF8"/>
    <w:rsid w:val="00ED5457"/>
    <w:rsid w:val="00ED5C92"/>
    <w:rsid w:val="00ED5DAF"/>
    <w:rsid w:val="00ED7DC3"/>
    <w:rsid w:val="00EE0B2C"/>
    <w:rsid w:val="00EE11C7"/>
    <w:rsid w:val="00EE14ED"/>
    <w:rsid w:val="00EE2ACA"/>
    <w:rsid w:val="00EE3F13"/>
    <w:rsid w:val="00EE483E"/>
    <w:rsid w:val="00EE4A76"/>
    <w:rsid w:val="00EE50E1"/>
    <w:rsid w:val="00EE52F0"/>
    <w:rsid w:val="00EE55B3"/>
    <w:rsid w:val="00EE652A"/>
    <w:rsid w:val="00EE6CD9"/>
    <w:rsid w:val="00EE6ED3"/>
    <w:rsid w:val="00EE7657"/>
    <w:rsid w:val="00EE7974"/>
    <w:rsid w:val="00EE7DB0"/>
    <w:rsid w:val="00EF0209"/>
    <w:rsid w:val="00EF0263"/>
    <w:rsid w:val="00EF0784"/>
    <w:rsid w:val="00EF0E88"/>
    <w:rsid w:val="00EF0F4B"/>
    <w:rsid w:val="00EF2659"/>
    <w:rsid w:val="00EF295A"/>
    <w:rsid w:val="00EF436E"/>
    <w:rsid w:val="00EF491E"/>
    <w:rsid w:val="00EF4E85"/>
    <w:rsid w:val="00EF5192"/>
    <w:rsid w:val="00EF51F5"/>
    <w:rsid w:val="00EF6128"/>
    <w:rsid w:val="00EF64FA"/>
    <w:rsid w:val="00EF6F5F"/>
    <w:rsid w:val="00EF7751"/>
    <w:rsid w:val="00EF794A"/>
    <w:rsid w:val="00EF7E74"/>
    <w:rsid w:val="00F0023A"/>
    <w:rsid w:val="00F00369"/>
    <w:rsid w:val="00F00839"/>
    <w:rsid w:val="00F014DF"/>
    <w:rsid w:val="00F01F03"/>
    <w:rsid w:val="00F02842"/>
    <w:rsid w:val="00F0287B"/>
    <w:rsid w:val="00F03ECD"/>
    <w:rsid w:val="00F0426D"/>
    <w:rsid w:val="00F0446B"/>
    <w:rsid w:val="00F04864"/>
    <w:rsid w:val="00F04C2F"/>
    <w:rsid w:val="00F05595"/>
    <w:rsid w:val="00F0788E"/>
    <w:rsid w:val="00F07C07"/>
    <w:rsid w:val="00F1000B"/>
    <w:rsid w:val="00F10096"/>
    <w:rsid w:val="00F1113F"/>
    <w:rsid w:val="00F11F1F"/>
    <w:rsid w:val="00F121C8"/>
    <w:rsid w:val="00F1287F"/>
    <w:rsid w:val="00F14C88"/>
    <w:rsid w:val="00F14F79"/>
    <w:rsid w:val="00F155F6"/>
    <w:rsid w:val="00F159FA"/>
    <w:rsid w:val="00F15C70"/>
    <w:rsid w:val="00F16739"/>
    <w:rsid w:val="00F179E8"/>
    <w:rsid w:val="00F17B54"/>
    <w:rsid w:val="00F20BC4"/>
    <w:rsid w:val="00F213E1"/>
    <w:rsid w:val="00F23194"/>
    <w:rsid w:val="00F263F1"/>
    <w:rsid w:val="00F271A4"/>
    <w:rsid w:val="00F275FC"/>
    <w:rsid w:val="00F277E0"/>
    <w:rsid w:val="00F27CC2"/>
    <w:rsid w:val="00F303B1"/>
    <w:rsid w:val="00F30D91"/>
    <w:rsid w:val="00F31790"/>
    <w:rsid w:val="00F3181D"/>
    <w:rsid w:val="00F31899"/>
    <w:rsid w:val="00F33967"/>
    <w:rsid w:val="00F33B74"/>
    <w:rsid w:val="00F347CD"/>
    <w:rsid w:val="00F349D9"/>
    <w:rsid w:val="00F3546E"/>
    <w:rsid w:val="00F354E5"/>
    <w:rsid w:val="00F355D8"/>
    <w:rsid w:val="00F361C4"/>
    <w:rsid w:val="00F37044"/>
    <w:rsid w:val="00F3770A"/>
    <w:rsid w:val="00F41AAA"/>
    <w:rsid w:val="00F41D32"/>
    <w:rsid w:val="00F42050"/>
    <w:rsid w:val="00F42AD7"/>
    <w:rsid w:val="00F45214"/>
    <w:rsid w:val="00F46C7D"/>
    <w:rsid w:val="00F46EFF"/>
    <w:rsid w:val="00F474BC"/>
    <w:rsid w:val="00F50A84"/>
    <w:rsid w:val="00F516DF"/>
    <w:rsid w:val="00F51AB6"/>
    <w:rsid w:val="00F52178"/>
    <w:rsid w:val="00F52577"/>
    <w:rsid w:val="00F525F6"/>
    <w:rsid w:val="00F53A70"/>
    <w:rsid w:val="00F545EE"/>
    <w:rsid w:val="00F55EDF"/>
    <w:rsid w:val="00F56614"/>
    <w:rsid w:val="00F575FB"/>
    <w:rsid w:val="00F57609"/>
    <w:rsid w:val="00F60DD3"/>
    <w:rsid w:val="00F61AA7"/>
    <w:rsid w:val="00F61BD1"/>
    <w:rsid w:val="00F61ED7"/>
    <w:rsid w:val="00F629C9"/>
    <w:rsid w:val="00F62BDE"/>
    <w:rsid w:val="00F6305F"/>
    <w:rsid w:val="00F642C9"/>
    <w:rsid w:val="00F65372"/>
    <w:rsid w:val="00F65A17"/>
    <w:rsid w:val="00F66AA4"/>
    <w:rsid w:val="00F66AFA"/>
    <w:rsid w:val="00F67379"/>
    <w:rsid w:val="00F706D8"/>
    <w:rsid w:val="00F707A9"/>
    <w:rsid w:val="00F70C16"/>
    <w:rsid w:val="00F71B25"/>
    <w:rsid w:val="00F7243C"/>
    <w:rsid w:val="00F74516"/>
    <w:rsid w:val="00F768F4"/>
    <w:rsid w:val="00F76A3A"/>
    <w:rsid w:val="00F76A45"/>
    <w:rsid w:val="00F77499"/>
    <w:rsid w:val="00F77B10"/>
    <w:rsid w:val="00F77B41"/>
    <w:rsid w:val="00F77F5B"/>
    <w:rsid w:val="00F80769"/>
    <w:rsid w:val="00F80D75"/>
    <w:rsid w:val="00F8356E"/>
    <w:rsid w:val="00F8416E"/>
    <w:rsid w:val="00F84923"/>
    <w:rsid w:val="00F84B81"/>
    <w:rsid w:val="00F851F4"/>
    <w:rsid w:val="00F85516"/>
    <w:rsid w:val="00F8678B"/>
    <w:rsid w:val="00F86C4A"/>
    <w:rsid w:val="00F8768A"/>
    <w:rsid w:val="00F91D34"/>
    <w:rsid w:val="00F91F98"/>
    <w:rsid w:val="00F92361"/>
    <w:rsid w:val="00F92E3D"/>
    <w:rsid w:val="00F9319B"/>
    <w:rsid w:val="00F96042"/>
    <w:rsid w:val="00F96480"/>
    <w:rsid w:val="00F97A8B"/>
    <w:rsid w:val="00FA0E06"/>
    <w:rsid w:val="00FA1362"/>
    <w:rsid w:val="00FA1A8C"/>
    <w:rsid w:val="00FA2234"/>
    <w:rsid w:val="00FA271D"/>
    <w:rsid w:val="00FA315D"/>
    <w:rsid w:val="00FA3B4B"/>
    <w:rsid w:val="00FA42BE"/>
    <w:rsid w:val="00FA42C9"/>
    <w:rsid w:val="00FA4545"/>
    <w:rsid w:val="00FA5F6F"/>
    <w:rsid w:val="00FB0D62"/>
    <w:rsid w:val="00FB1504"/>
    <w:rsid w:val="00FB1B0D"/>
    <w:rsid w:val="00FB1EAE"/>
    <w:rsid w:val="00FB274D"/>
    <w:rsid w:val="00FB579C"/>
    <w:rsid w:val="00FB6E04"/>
    <w:rsid w:val="00FC0D0E"/>
    <w:rsid w:val="00FC0D36"/>
    <w:rsid w:val="00FC196B"/>
    <w:rsid w:val="00FC1B3A"/>
    <w:rsid w:val="00FC1DF8"/>
    <w:rsid w:val="00FC2FC8"/>
    <w:rsid w:val="00FC4053"/>
    <w:rsid w:val="00FC4805"/>
    <w:rsid w:val="00FC50A2"/>
    <w:rsid w:val="00FC58B6"/>
    <w:rsid w:val="00FC6149"/>
    <w:rsid w:val="00FC6493"/>
    <w:rsid w:val="00FC64E2"/>
    <w:rsid w:val="00FC69BB"/>
    <w:rsid w:val="00FC73C2"/>
    <w:rsid w:val="00FD0B44"/>
    <w:rsid w:val="00FD0C14"/>
    <w:rsid w:val="00FD16DC"/>
    <w:rsid w:val="00FD246F"/>
    <w:rsid w:val="00FD24FF"/>
    <w:rsid w:val="00FD29C6"/>
    <w:rsid w:val="00FD2D65"/>
    <w:rsid w:val="00FD3376"/>
    <w:rsid w:val="00FD458E"/>
    <w:rsid w:val="00FD519C"/>
    <w:rsid w:val="00FD62D4"/>
    <w:rsid w:val="00FD6A44"/>
    <w:rsid w:val="00FD769E"/>
    <w:rsid w:val="00FE11F1"/>
    <w:rsid w:val="00FE12C7"/>
    <w:rsid w:val="00FE1562"/>
    <w:rsid w:val="00FE159E"/>
    <w:rsid w:val="00FE1FB7"/>
    <w:rsid w:val="00FE2383"/>
    <w:rsid w:val="00FE3387"/>
    <w:rsid w:val="00FE533D"/>
    <w:rsid w:val="00FE5F19"/>
    <w:rsid w:val="00FE7191"/>
    <w:rsid w:val="00FE7275"/>
    <w:rsid w:val="00FE72B1"/>
    <w:rsid w:val="00FF1031"/>
    <w:rsid w:val="00FF10F7"/>
    <w:rsid w:val="00FF130F"/>
    <w:rsid w:val="00FF19EA"/>
    <w:rsid w:val="00FF1BB4"/>
    <w:rsid w:val="00FF1C08"/>
    <w:rsid w:val="00FF2127"/>
    <w:rsid w:val="00FF2377"/>
    <w:rsid w:val="00FF3379"/>
    <w:rsid w:val="00FF3BBA"/>
    <w:rsid w:val="00FF3EAA"/>
    <w:rsid w:val="00FF3F13"/>
    <w:rsid w:val="00FF4ADD"/>
    <w:rsid w:val="00FF566E"/>
    <w:rsid w:val="00FF5CB0"/>
    <w:rsid w:val="00FF5FF8"/>
    <w:rsid w:val="00FF79B1"/>
    <w:rsid w:val="01FEC7B0"/>
    <w:rsid w:val="6311BF58"/>
    <w:rsid w:val="78CFF3E9"/>
    <w:rsid w:val="7AED0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68A16"/>
  <w15:docId w15:val="{03396469-7AD9-498F-9893-E19DFC11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Verdan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1C"/>
    <w:pPr>
      <w:widowControl w:val="0"/>
      <w:spacing w:after="240" w:line="276" w:lineRule="auto"/>
    </w:pPr>
    <w:rPr>
      <w:rFonts w:ascii="Verdana" w:hAnsi="Verdana" w:cs="Verdana"/>
      <w:sz w:val="17"/>
      <w:szCs w:val="17"/>
    </w:rPr>
  </w:style>
  <w:style w:type="paragraph" w:styleId="Heading1">
    <w:name w:val="heading 1"/>
    <w:aliases w:val="Chapter Title"/>
    <w:basedOn w:val="Normal"/>
    <w:next w:val="Normal"/>
    <w:link w:val="Heading1Char"/>
    <w:qFormat/>
    <w:rsid w:val="0009087E"/>
    <w:pPr>
      <w:keepNext/>
      <w:widowControl/>
      <w:spacing w:after="840" w:line="240" w:lineRule="auto"/>
      <w:outlineLvl w:val="0"/>
    </w:pPr>
    <w:rPr>
      <w:rFonts w:cstheme="minorBidi"/>
      <w:b/>
      <w:bCs/>
      <w:color w:val="1B69AA" w:themeColor="accent2"/>
      <w:sz w:val="48"/>
      <w:szCs w:val="48"/>
    </w:rPr>
  </w:style>
  <w:style w:type="paragraph" w:styleId="Heading2">
    <w:name w:val="heading 2"/>
    <w:basedOn w:val="Heading3"/>
    <w:next w:val="Normal"/>
    <w:link w:val="Heading2Char"/>
    <w:qFormat/>
    <w:rsid w:val="0009087E"/>
    <w:pPr>
      <w:outlineLvl w:val="1"/>
    </w:pPr>
    <w:rPr>
      <w:color w:val="auto"/>
      <w:sz w:val="20"/>
      <w:szCs w:val="20"/>
    </w:rPr>
  </w:style>
  <w:style w:type="paragraph" w:styleId="Heading3">
    <w:name w:val="heading 3"/>
    <w:basedOn w:val="Normal"/>
    <w:next w:val="Normal"/>
    <w:link w:val="Heading3Char"/>
    <w:qFormat/>
    <w:rsid w:val="0009087E"/>
    <w:pPr>
      <w:keepNext/>
      <w:outlineLvl w:val="2"/>
    </w:pPr>
    <w:rPr>
      <w:b/>
      <w:color w:val="1B69AA" w:themeColor="accent2"/>
    </w:rPr>
  </w:style>
  <w:style w:type="paragraph" w:styleId="Heading4">
    <w:name w:val="heading 4"/>
    <w:basedOn w:val="Normal"/>
    <w:next w:val="Normal"/>
    <w:link w:val="Heading4Char"/>
    <w:semiHidden/>
    <w:qFormat/>
    <w:rsid w:val="00A47005"/>
    <w:pPr>
      <w:outlineLvl w:val="3"/>
    </w:pPr>
    <w:rPr>
      <w:b/>
    </w:rPr>
  </w:style>
  <w:style w:type="paragraph" w:styleId="Heading5">
    <w:name w:val="heading 5"/>
    <w:basedOn w:val="Normal"/>
    <w:next w:val="Normal"/>
    <w:link w:val="Heading5Char"/>
    <w:semiHidden/>
    <w:rsid w:val="00775E81"/>
    <w:pPr>
      <w:outlineLvl w:val="4"/>
    </w:pPr>
    <w:rPr>
      <w:b/>
    </w:rPr>
  </w:style>
  <w:style w:type="paragraph" w:styleId="Heading6">
    <w:name w:val="heading 6"/>
    <w:basedOn w:val="Normal"/>
    <w:next w:val="Normal"/>
    <w:link w:val="Heading6Char"/>
    <w:semiHidden/>
    <w:rsid w:val="008E13D3"/>
    <w:pPr>
      <w:keepNext/>
      <w:keepLines/>
      <w:spacing w:before="200"/>
      <w:outlineLvl w:val="5"/>
    </w:pPr>
    <w:rPr>
      <w:rFonts w:asciiTheme="majorHAnsi" w:eastAsiaTheme="majorEastAsia" w:hAnsiTheme="majorHAnsi" w:cstheme="majorBidi"/>
      <w:i/>
      <w:iCs/>
      <w:color w:val="1F2831" w:themeColor="accent1" w:themeShade="7F"/>
      <w:sz w:val="18"/>
    </w:rPr>
  </w:style>
  <w:style w:type="paragraph" w:styleId="Heading7">
    <w:name w:val="heading 7"/>
    <w:basedOn w:val="Normal"/>
    <w:next w:val="Normal"/>
    <w:link w:val="Heading7Char"/>
    <w:semiHidden/>
    <w:qFormat/>
    <w:rsid w:val="008E13D3"/>
    <w:pPr>
      <w:keepNext/>
      <w:keepLines/>
      <w:spacing w:before="200"/>
      <w:outlineLvl w:val="6"/>
    </w:pPr>
    <w:rPr>
      <w:rFonts w:asciiTheme="majorHAnsi" w:eastAsiaTheme="majorEastAsia" w:hAnsiTheme="majorHAnsi" w:cstheme="majorBidi"/>
      <w:i/>
      <w:iCs/>
      <w:color w:val="404040" w:themeColor="text1" w:themeTint="BF"/>
      <w:sz w:val="18"/>
    </w:rPr>
  </w:style>
  <w:style w:type="paragraph" w:styleId="Heading8">
    <w:name w:val="heading 8"/>
    <w:basedOn w:val="Normal"/>
    <w:next w:val="Normal"/>
    <w:link w:val="Heading8Char"/>
    <w:semiHidden/>
    <w:rsid w:val="008E13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8E13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45FB0"/>
    <w:rPr>
      <w:rFonts w:ascii="Verdana" w:eastAsia="Verdana" w:hAnsi="Verdana" w:cs="Verdana"/>
      <w:b/>
      <w:sz w:val="17"/>
      <w:szCs w:val="17"/>
    </w:rPr>
  </w:style>
  <w:style w:type="paragraph" w:styleId="Subtitle">
    <w:name w:val="Subtitle"/>
    <w:basedOn w:val="Normal"/>
    <w:next w:val="Normal"/>
    <w:link w:val="SubtitleChar"/>
    <w:rsid w:val="00310E44"/>
    <w:pPr>
      <w:spacing w:after="0"/>
      <w:ind w:left="72"/>
    </w:pPr>
    <w:rPr>
      <w:b/>
      <w:color w:val="3F5163" w:themeColor="accent1"/>
      <w:sz w:val="18"/>
      <w:szCs w:val="18"/>
    </w:rPr>
  </w:style>
  <w:style w:type="character" w:customStyle="1" w:styleId="SubtitleChar">
    <w:name w:val="Subtitle Char"/>
    <w:basedOn w:val="DefaultParagraphFont"/>
    <w:link w:val="Subtitle"/>
    <w:rsid w:val="00310E44"/>
    <w:rPr>
      <w:rFonts w:ascii="Verdana" w:eastAsia="Verdana" w:hAnsi="Verdana" w:cs="Verdana"/>
      <w:b/>
      <w:color w:val="3F5163" w:themeColor="accent1"/>
      <w:sz w:val="18"/>
      <w:szCs w:val="18"/>
    </w:rPr>
  </w:style>
  <w:style w:type="paragraph" w:styleId="NoSpacing">
    <w:name w:val="No Spacing"/>
    <w:basedOn w:val="Normal"/>
    <w:uiPriority w:val="1"/>
    <w:qFormat/>
    <w:rsid w:val="0009087E"/>
    <w:pPr>
      <w:spacing w:after="0"/>
    </w:pPr>
  </w:style>
  <w:style w:type="paragraph" w:customStyle="1" w:styleId="Bullet">
    <w:name w:val="Bullet"/>
    <w:basedOn w:val="Normal"/>
    <w:uiPriority w:val="1"/>
    <w:rsid w:val="00DC3867"/>
    <w:pPr>
      <w:numPr>
        <w:numId w:val="3"/>
      </w:numPr>
    </w:pPr>
  </w:style>
  <w:style w:type="paragraph" w:styleId="CommentText">
    <w:name w:val="annotation text"/>
    <w:basedOn w:val="Normal"/>
    <w:link w:val="CommentTextChar"/>
    <w:uiPriority w:val="99"/>
    <w:unhideWhenUsed/>
    <w:rsid w:val="00294ADF"/>
    <w:pPr>
      <w:spacing w:line="240" w:lineRule="auto"/>
    </w:pPr>
    <w:rPr>
      <w:sz w:val="20"/>
      <w:szCs w:val="20"/>
    </w:rPr>
  </w:style>
  <w:style w:type="character" w:customStyle="1" w:styleId="CommentTextChar">
    <w:name w:val="Comment Text Char"/>
    <w:basedOn w:val="DefaultParagraphFont"/>
    <w:link w:val="CommentText"/>
    <w:uiPriority w:val="99"/>
    <w:rsid w:val="00294ADF"/>
    <w:rPr>
      <w:rFonts w:ascii="Verdana" w:eastAsia="Verdana" w:hAnsi="Verdana" w:cs="Verdana"/>
      <w:color w:val="000000" w:themeColor="text1"/>
    </w:rPr>
  </w:style>
  <w:style w:type="character" w:customStyle="1" w:styleId="Heading5Char">
    <w:name w:val="Heading 5 Char"/>
    <w:basedOn w:val="DefaultParagraphFont"/>
    <w:link w:val="Heading5"/>
    <w:semiHidden/>
    <w:rsid w:val="00845FB0"/>
    <w:rPr>
      <w:rFonts w:ascii="Verdana" w:eastAsia="Verdana" w:hAnsi="Verdana" w:cs="Verdana"/>
      <w:b/>
      <w:sz w:val="17"/>
      <w:szCs w:val="17"/>
    </w:rPr>
  </w:style>
  <w:style w:type="character" w:customStyle="1" w:styleId="Heading6Char">
    <w:name w:val="Heading 6 Char"/>
    <w:basedOn w:val="DefaultParagraphFont"/>
    <w:link w:val="Heading6"/>
    <w:semiHidden/>
    <w:rsid w:val="00845FB0"/>
    <w:rPr>
      <w:rFonts w:asciiTheme="majorHAnsi" w:eastAsiaTheme="majorEastAsia" w:hAnsiTheme="majorHAnsi" w:cstheme="majorBidi"/>
      <w:i/>
      <w:iCs/>
      <w:color w:val="1F2831" w:themeColor="accent1" w:themeShade="7F"/>
      <w:sz w:val="18"/>
      <w:szCs w:val="17"/>
    </w:rPr>
  </w:style>
  <w:style w:type="character" w:customStyle="1" w:styleId="Heading7Char">
    <w:name w:val="Heading 7 Char"/>
    <w:basedOn w:val="DefaultParagraphFont"/>
    <w:link w:val="Heading7"/>
    <w:semiHidden/>
    <w:rsid w:val="00845FB0"/>
    <w:rPr>
      <w:rFonts w:asciiTheme="majorHAnsi" w:eastAsiaTheme="majorEastAsia" w:hAnsiTheme="majorHAnsi" w:cstheme="majorBidi"/>
      <w:i/>
      <w:iCs/>
      <w:color w:val="404040" w:themeColor="text1" w:themeTint="BF"/>
      <w:sz w:val="18"/>
      <w:szCs w:val="17"/>
    </w:rPr>
  </w:style>
  <w:style w:type="character" w:customStyle="1" w:styleId="Heading8Char">
    <w:name w:val="Heading 8 Char"/>
    <w:basedOn w:val="DefaultParagraphFont"/>
    <w:link w:val="Heading8"/>
    <w:semiHidden/>
    <w:rsid w:val="00845FB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45FB0"/>
    <w:rPr>
      <w:rFonts w:asciiTheme="majorHAnsi" w:eastAsiaTheme="majorEastAsia" w:hAnsiTheme="majorHAnsi" w:cstheme="majorBidi"/>
      <w:i/>
      <w:iCs/>
      <w:color w:val="404040" w:themeColor="text1" w:themeTint="BF"/>
    </w:rPr>
  </w:style>
  <w:style w:type="character" w:customStyle="1" w:styleId="Heading1Char">
    <w:name w:val="Heading 1 Char"/>
    <w:aliases w:val="Chapter Title Char"/>
    <w:basedOn w:val="DefaultParagraphFont"/>
    <w:link w:val="Heading1"/>
    <w:rsid w:val="0009087E"/>
    <w:rPr>
      <w:rFonts w:ascii="Verdana" w:eastAsia="Verdana" w:hAnsi="Verdana" w:cstheme="minorBidi"/>
      <w:b/>
      <w:bCs/>
      <w:color w:val="1B69AA" w:themeColor="accent2"/>
      <w:sz w:val="48"/>
      <w:szCs w:val="48"/>
    </w:rPr>
  </w:style>
  <w:style w:type="paragraph" w:styleId="TOCHeading">
    <w:name w:val="TOC Heading"/>
    <w:basedOn w:val="Normal"/>
    <w:next w:val="Normal"/>
    <w:uiPriority w:val="39"/>
    <w:unhideWhenUsed/>
    <w:rsid w:val="0009087E"/>
    <w:rPr>
      <w:rFonts w:eastAsiaTheme="majorEastAsia" w:cstheme="majorBidi"/>
      <w:b/>
      <w:color w:val="3F5163" w:themeColor="accent1"/>
      <w:sz w:val="48"/>
      <w:szCs w:val="48"/>
    </w:rPr>
  </w:style>
  <w:style w:type="character" w:customStyle="1" w:styleId="Heading2Char">
    <w:name w:val="Heading 2 Char"/>
    <w:basedOn w:val="DefaultParagraphFont"/>
    <w:link w:val="Heading2"/>
    <w:rsid w:val="0009087E"/>
    <w:rPr>
      <w:rFonts w:ascii="Verdana" w:eastAsia="Verdana" w:hAnsi="Verdana" w:cs="Verdana"/>
      <w:b/>
    </w:rPr>
  </w:style>
  <w:style w:type="character" w:customStyle="1" w:styleId="Heading3Char">
    <w:name w:val="Heading 3 Char"/>
    <w:basedOn w:val="DefaultParagraphFont"/>
    <w:link w:val="Heading3"/>
    <w:rsid w:val="0009087E"/>
    <w:rPr>
      <w:rFonts w:ascii="Verdana" w:eastAsia="Verdana" w:hAnsi="Verdana" w:cs="Verdana"/>
      <w:b/>
      <w:color w:val="1B69AA" w:themeColor="accent2"/>
      <w:sz w:val="17"/>
      <w:szCs w:val="17"/>
    </w:rPr>
  </w:style>
  <w:style w:type="paragraph" w:styleId="TOC1">
    <w:name w:val="toc 1"/>
    <w:basedOn w:val="Normal"/>
    <w:next w:val="Normal"/>
    <w:link w:val="TOC1Char"/>
    <w:uiPriority w:val="39"/>
    <w:rsid w:val="0009087E"/>
    <w:pPr>
      <w:tabs>
        <w:tab w:val="right" w:leader="dot" w:pos="7190"/>
      </w:tabs>
      <w:spacing w:before="340"/>
    </w:pPr>
  </w:style>
  <w:style w:type="character" w:customStyle="1" w:styleId="TOC1Char">
    <w:name w:val="TOC 1 Char"/>
    <w:basedOn w:val="DefaultParagraphFont"/>
    <w:link w:val="TOC1"/>
    <w:uiPriority w:val="39"/>
    <w:rsid w:val="0009087E"/>
    <w:rPr>
      <w:rFonts w:ascii="Verdana" w:eastAsia="Verdana" w:hAnsi="Verdana" w:cs="Verdana"/>
      <w:sz w:val="17"/>
      <w:szCs w:val="17"/>
    </w:rPr>
  </w:style>
  <w:style w:type="paragraph" w:styleId="TOC2">
    <w:name w:val="toc 2"/>
    <w:basedOn w:val="TOC1"/>
    <w:next w:val="Normal"/>
    <w:uiPriority w:val="39"/>
    <w:rsid w:val="0009087E"/>
    <w:pPr>
      <w:ind w:left="720"/>
    </w:pPr>
  </w:style>
  <w:style w:type="paragraph" w:styleId="TOC3">
    <w:name w:val="toc 3"/>
    <w:basedOn w:val="TOC2"/>
    <w:next w:val="Normal"/>
    <w:autoRedefine/>
    <w:uiPriority w:val="39"/>
    <w:unhideWhenUsed/>
    <w:rsid w:val="0009087E"/>
    <w:pPr>
      <w:ind w:left="1440"/>
    </w:pPr>
  </w:style>
  <w:style w:type="paragraph" w:styleId="BalloonText">
    <w:name w:val="Balloon Text"/>
    <w:basedOn w:val="Normal"/>
    <w:link w:val="BalloonTextChar"/>
    <w:uiPriority w:val="99"/>
    <w:semiHidden/>
    <w:unhideWhenUsed/>
    <w:rsid w:val="008E13D3"/>
    <w:rPr>
      <w:rFonts w:ascii="Tahoma" w:hAnsi="Tahoma" w:cs="Tahoma"/>
      <w:sz w:val="16"/>
      <w:szCs w:val="16"/>
    </w:rPr>
  </w:style>
  <w:style w:type="character" w:customStyle="1" w:styleId="BalloonTextChar">
    <w:name w:val="Balloon Text Char"/>
    <w:basedOn w:val="DefaultParagraphFont"/>
    <w:link w:val="BalloonText"/>
    <w:uiPriority w:val="99"/>
    <w:semiHidden/>
    <w:rsid w:val="008E13D3"/>
    <w:rPr>
      <w:rFonts w:ascii="Tahoma" w:hAnsi="Tahoma" w:cs="Tahoma"/>
      <w:sz w:val="16"/>
      <w:szCs w:val="16"/>
    </w:rPr>
  </w:style>
  <w:style w:type="paragraph" w:styleId="Header">
    <w:name w:val="header"/>
    <w:basedOn w:val="Normal"/>
    <w:link w:val="HeaderChar"/>
    <w:uiPriority w:val="1"/>
    <w:rsid w:val="000C7D9E"/>
    <w:pPr>
      <w:tabs>
        <w:tab w:val="center" w:pos="4680"/>
        <w:tab w:val="right" w:pos="9360"/>
      </w:tabs>
      <w:spacing w:after="0"/>
    </w:pPr>
  </w:style>
  <w:style w:type="character" w:customStyle="1" w:styleId="HeaderChar">
    <w:name w:val="Header Char"/>
    <w:basedOn w:val="DefaultParagraphFont"/>
    <w:link w:val="Header"/>
    <w:uiPriority w:val="1"/>
    <w:rsid w:val="000C7D9E"/>
    <w:rPr>
      <w:rFonts w:ascii="Verdana" w:eastAsia="Verdana" w:hAnsi="Verdana" w:cs="Verdana"/>
      <w:sz w:val="17"/>
      <w:szCs w:val="17"/>
    </w:rPr>
  </w:style>
  <w:style w:type="paragraph" w:styleId="Footer">
    <w:name w:val="footer"/>
    <w:basedOn w:val="Normal"/>
    <w:link w:val="FooterChar"/>
    <w:uiPriority w:val="99"/>
    <w:qFormat/>
    <w:rsid w:val="0040525A"/>
    <w:pPr>
      <w:pBdr>
        <w:top w:val="dotted" w:sz="4" w:space="1" w:color="000000" w:themeColor="text2"/>
      </w:pBdr>
      <w:tabs>
        <w:tab w:val="center" w:pos="7020"/>
        <w:tab w:val="right" w:pos="10800"/>
      </w:tabs>
      <w:spacing w:after="0" w:line="240" w:lineRule="auto"/>
      <w:ind w:right="-3600"/>
    </w:pPr>
    <w:rPr>
      <w:color w:val="000000" w:themeColor="text2"/>
    </w:rPr>
  </w:style>
  <w:style w:type="character" w:customStyle="1" w:styleId="FooterChar">
    <w:name w:val="Footer Char"/>
    <w:basedOn w:val="DefaultParagraphFont"/>
    <w:link w:val="Footer"/>
    <w:uiPriority w:val="99"/>
    <w:rsid w:val="0040525A"/>
    <w:rPr>
      <w:rFonts w:ascii="Verdana" w:eastAsia="Verdana" w:hAnsi="Verdana" w:cs="Verdana"/>
      <w:color w:val="000000" w:themeColor="text2"/>
      <w:sz w:val="17"/>
      <w:szCs w:val="17"/>
    </w:rPr>
  </w:style>
  <w:style w:type="character" w:styleId="CommentReference">
    <w:name w:val="annotation reference"/>
    <w:basedOn w:val="DefaultParagraphFont"/>
    <w:uiPriority w:val="99"/>
    <w:semiHidden/>
    <w:unhideWhenUsed/>
    <w:rsid w:val="006B2BC5"/>
    <w:rPr>
      <w:sz w:val="16"/>
      <w:szCs w:val="16"/>
    </w:rPr>
  </w:style>
  <w:style w:type="paragraph" w:styleId="CommentSubject">
    <w:name w:val="annotation subject"/>
    <w:basedOn w:val="Normal"/>
    <w:link w:val="CommentSubjectChar"/>
    <w:uiPriority w:val="99"/>
    <w:semiHidden/>
    <w:unhideWhenUsed/>
    <w:rsid w:val="002E5737"/>
    <w:rPr>
      <w:b/>
      <w:bCs/>
    </w:rPr>
  </w:style>
  <w:style w:type="character" w:customStyle="1" w:styleId="CommentSubjectChar">
    <w:name w:val="Comment Subject Char"/>
    <w:basedOn w:val="DefaultParagraphFont"/>
    <w:link w:val="CommentSubject"/>
    <w:uiPriority w:val="99"/>
    <w:semiHidden/>
    <w:rsid w:val="002E5737"/>
    <w:rPr>
      <w:rFonts w:ascii="Minion Pro" w:hAnsi="Minion Pro"/>
      <w:b/>
      <w:bCs/>
    </w:rPr>
  </w:style>
  <w:style w:type="paragraph" w:styleId="Revision">
    <w:name w:val="Revision"/>
    <w:hidden/>
    <w:uiPriority w:val="99"/>
    <w:semiHidden/>
    <w:rsid w:val="00A71BB5"/>
    <w:rPr>
      <w:rFonts w:ascii="Minion Pro" w:hAnsi="Minion Pro"/>
      <w:sz w:val="21"/>
      <w:szCs w:val="24"/>
    </w:rPr>
  </w:style>
  <w:style w:type="paragraph" w:styleId="FootnoteText">
    <w:name w:val="footnote text"/>
    <w:basedOn w:val="Normal"/>
    <w:link w:val="FootnoteTextChar"/>
    <w:uiPriority w:val="99"/>
    <w:rsid w:val="009E7E7C"/>
    <w:pPr>
      <w:spacing w:after="0"/>
    </w:pPr>
    <w:rPr>
      <w:sz w:val="16"/>
      <w:szCs w:val="16"/>
    </w:rPr>
  </w:style>
  <w:style w:type="character" w:customStyle="1" w:styleId="FootnoteTextChar">
    <w:name w:val="Footnote Text Char"/>
    <w:basedOn w:val="DefaultParagraphFont"/>
    <w:link w:val="FootnoteText"/>
    <w:uiPriority w:val="99"/>
    <w:rsid w:val="009E7E7C"/>
    <w:rPr>
      <w:rFonts w:ascii="Verdana" w:eastAsia="Verdana" w:hAnsi="Verdana" w:cs="Verdana"/>
      <w:sz w:val="16"/>
      <w:szCs w:val="16"/>
    </w:rPr>
  </w:style>
  <w:style w:type="character" w:styleId="FootnoteReference">
    <w:name w:val="footnote reference"/>
    <w:basedOn w:val="DefaultParagraphFont"/>
    <w:uiPriority w:val="99"/>
    <w:semiHidden/>
    <w:unhideWhenUsed/>
    <w:rsid w:val="00EA13E1"/>
    <w:rPr>
      <w:vertAlign w:val="superscript"/>
    </w:rPr>
  </w:style>
  <w:style w:type="paragraph" w:styleId="Title">
    <w:name w:val="Title"/>
    <w:basedOn w:val="Normal"/>
    <w:next w:val="Normal"/>
    <w:link w:val="TitleChar"/>
    <w:rsid w:val="00310E44"/>
    <w:pPr>
      <w:spacing w:after="0" w:line="240" w:lineRule="auto"/>
    </w:pPr>
    <w:rPr>
      <w:color w:val="3F5163" w:themeColor="accent1"/>
      <w:sz w:val="60"/>
      <w:szCs w:val="60"/>
    </w:rPr>
  </w:style>
  <w:style w:type="character" w:customStyle="1" w:styleId="TitleChar">
    <w:name w:val="Title Char"/>
    <w:basedOn w:val="DefaultParagraphFont"/>
    <w:link w:val="Title"/>
    <w:rsid w:val="00310E44"/>
    <w:rPr>
      <w:rFonts w:ascii="Verdana" w:eastAsia="Verdana" w:hAnsi="Verdana" w:cs="Verdana"/>
      <w:color w:val="3F5163" w:themeColor="accent1"/>
      <w:sz w:val="60"/>
      <w:szCs w:val="60"/>
    </w:rPr>
  </w:style>
  <w:style w:type="table" w:styleId="LightShading">
    <w:name w:val="Light Shading"/>
    <w:aliases w:val="Harder 1"/>
    <w:basedOn w:val="TableNormal"/>
    <w:uiPriority w:val="60"/>
    <w:rsid w:val="009E7E7C"/>
    <w:rPr>
      <w:rFonts w:ascii="Verdana" w:hAnsi="Verdana"/>
      <w:sz w:val="17"/>
    </w:rPr>
    <w:tblPr>
      <w:tblStyleRowBandSize w:val="1"/>
      <w:tblStyleColBandSize w:val="1"/>
      <w:tblCellMar>
        <w:top w:w="58" w:type="dxa"/>
        <w:left w:w="115" w:type="dxa"/>
        <w:bottom w:w="58" w:type="dxa"/>
        <w:right w:w="115" w:type="dxa"/>
      </w:tblCellMar>
    </w:tblPr>
    <w:tcPr>
      <w:shd w:val="clear" w:color="auto" w:fill="auto"/>
    </w:tcPr>
    <w:tblStylePr w:type="firstRow">
      <w:pPr>
        <w:spacing w:before="0" w:after="0" w:line="240" w:lineRule="auto"/>
        <w:jc w:val="center"/>
      </w:pPr>
      <w:rPr>
        <w:rFonts w:ascii="Verdana" w:hAnsi="Verdana"/>
        <w:b w:val="0"/>
        <w:bCs/>
        <w:color w:val="FFFFFF" w:themeColor="background2"/>
        <w:sz w:val="17"/>
      </w:rPr>
      <w:tblPr/>
      <w:tcPr>
        <w:shd w:val="clear" w:color="auto" w:fill="1B69AA" w:themeFill="accent2"/>
      </w:tcPr>
    </w:tblStylePr>
    <w:tblStylePr w:type="lastRow">
      <w:pPr>
        <w:spacing w:before="0" w:after="0" w:line="240" w:lineRule="auto"/>
        <w:jc w:val="center"/>
      </w:pPr>
      <w:rPr>
        <w:rFonts w:ascii="Verdana" w:hAnsi="Verdana"/>
        <w:b w:val="0"/>
        <w:bCs/>
        <w:sz w:val="17"/>
      </w:rPr>
      <w:tblPr/>
      <w:tcPr>
        <w:tcBorders>
          <w:top w:val="nil"/>
          <w:left w:val="nil"/>
          <w:bottom w:val="nil"/>
          <w:right w:val="nil"/>
          <w:insideH w:val="nil"/>
          <w:insideV w:val="nil"/>
          <w:tl2br w:val="nil"/>
          <w:tr2bl w:val="nil"/>
        </w:tcBorders>
        <w:vAlign w:val="center"/>
      </w:tcPr>
    </w:tblStylePr>
    <w:tblStylePr w:type="firstCol">
      <w:pPr>
        <w:jc w:val="left"/>
      </w:pPr>
      <w:rPr>
        <w:rFonts w:ascii="Verdana" w:hAnsi="Verdana"/>
        <w:b w:val="0"/>
        <w:bCs/>
        <w:sz w:val="17"/>
      </w:rPr>
      <w:tblPr/>
      <w:tcPr>
        <w:vAlign w:val="center"/>
      </w:tcPr>
    </w:tblStylePr>
    <w:tblStylePr w:type="lastCol">
      <w:rPr>
        <w:rFonts w:ascii="Verdana" w:hAnsi="Verdana"/>
        <w:b w:val="0"/>
        <w:bCs/>
        <w:sz w:val="17"/>
      </w:rPr>
    </w:tblStylePr>
    <w:tblStylePr w:type="band1Vert">
      <w:pPr>
        <w:jc w:val="center"/>
      </w:pPr>
      <w:tblPr/>
      <w:tcPr>
        <w:vAlign w:val="center"/>
      </w:tcPr>
    </w:tblStylePr>
    <w:tblStylePr w:type="band1Horz">
      <w:pPr>
        <w:jc w:val="center"/>
      </w:pPr>
      <w:rPr>
        <w:rFonts w:ascii="Verdana" w:hAnsi="Verdana"/>
        <w:b w:val="0"/>
        <w:sz w:val="17"/>
      </w:rPr>
      <w:tblPr/>
      <w:tcPr>
        <w:shd w:val="clear" w:color="auto" w:fill="D9D9D9" w:themeFill="accent6" w:themeFillShade="D9"/>
        <w:vAlign w:val="center"/>
      </w:tcPr>
    </w:tblStylePr>
    <w:tblStylePr w:type="band2Horz">
      <w:pPr>
        <w:jc w:val="center"/>
      </w:pPr>
      <w:rPr>
        <w:rFonts w:ascii="Verdana" w:hAnsi="Verdana"/>
        <w:b w:val="0"/>
        <w:sz w:val="17"/>
      </w:rPr>
      <w:tblPr/>
      <w:tcPr>
        <w:vAlign w:val="center"/>
      </w:tcPr>
    </w:tblStylePr>
    <w:tblStylePr w:type="nwCell">
      <w:pPr>
        <w:jc w:val="left"/>
      </w:pPr>
      <w:tblPr/>
      <w:tcPr>
        <w:vAlign w:val="center"/>
      </w:tcPr>
    </w:tblStylePr>
    <w:tblStylePr w:type="swCell">
      <w:pPr>
        <w:jc w:val="left"/>
      </w:pPr>
      <w:tblPr/>
      <w:tcPr>
        <w:vAlign w:val="center"/>
      </w:tcPr>
    </w:tblStylePr>
  </w:style>
  <w:style w:type="table" w:styleId="ColorfulList">
    <w:name w:val="Colorful List"/>
    <w:basedOn w:val="TableNormal"/>
    <w:uiPriority w:val="72"/>
    <w:rsid w:val="0041569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55387" w:themeFill="accent2" w:themeFillShade="CC"/>
      </w:tcPr>
    </w:tblStylePr>
    <w:tblStylePr w:type="lastRow">
      <w:rPr>
        <w:b/>
        <w:bCs/>
        <w:color w:val="1553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ListParagraph">
    <w:name w:val="List Paragraph"/>
    <w:basedOn w:val="Bullet"/>
    <w:link w:val="ListParagraphChar"/>
    <w:uiPriority w:val="34"/>
    <w:qFormat/>
    <w:rsid w:val="00F66AFA"/>
    <w:pPr>
      <w:numPr>
        <w:numId w:val="1"/>
      </w:numPr>
    </w:pPr>
  </w:style>
  <w:style w:type="paragraph" w:styleId="Quote">
    <w:name w:val="Quote"/>
    <w:basedOn w:val="Normal"/>
    <w:next w:val="Normal"/>
    <w:link w:val="QuoteChar"/>
    <w:uiPriority w:val="1"/>
    <w:qFormat/>
    <w:rsid w:val="000A2767"/>
    <w:pPr>
      <w:spacing w:after="0" w:line="360" w:lineRule="auto"/>
      <w:ind w:right="15"/>
    </w:pPr>
    <w:rPr>
      <w:b/>
      <w:color w:val="1B69AA" w:themeColor="accent2"/>
      <w:sz w:val="20"/>
      <w:szCs w:val="20"/>
    </w:rPr>
  </w:style>
  <w:style w:type="character" w:customStyle="1" w:styleId="QuoteChar">
    <w:name w:val="Quote Char"/>
    <w:basedOn w:val="DefaultParagraphFont"/>
    <w:link w:val="Quote"/>
    <w:uiPriority w:val="1"/>
    <w:rsid w:val="00B63CF6"/>
    <w:rPr>
      <w:rFonts w:ascii="Verdana" w:eastAsia="Verdana" w:hAnsi="Verdana" w:cs="Verdana"/>
      <w:b/>
      <w:color w:val="1B69AA" w:themeColor="accent2"/>
    </w:rPr>
  </w:style>
  <w:style w:type="character" w:styleId="Hyperlink">
    <w:name w:val="Hyperlink"/>
    <w:basedOn w:val="DefaultParagraphFont"/>
    <w:uiPriority w:val="99"/>
    <w:unhideWhenUsed/>
    <w:rsid w:val="007A32F9"/>
    <w:rPr>
      <w:color w:val="0000FF" w:themeColor="hyperlink"/>
      <w:u w:val="single"/>
    </w:rPr>
  </w:style>
  <w:style w:type="table" w:styleId="TableGrid">
    <w:name w:val="Table Grid"/>
    <w:basedOn w:val="TableNormal"/>
    <w:uiPriority w:val="39"/>
    <w:rsid w:val="00B73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arder2">
    <w:name w:val="Harder2"/>
    <w:basedOn w:val="LightShading"/>
    <w:uiPriority w:val="99"/>
    <w:rsid w:val="002B703F"/>
    <w:tblPr/>
    <w:tcPr>
      <w:shd w:val="clear" w:color="auto" w:fill="auto"/>
    </w:tcPr>
    <w:tblStylePr w:type="firstRow">
      <w:pPr>
        <w:spacing w:before="0" w:after="0" w:line="240" w:lineRule="auto"/>
        <w:jc w:val="center"/>
      </w:pPr>
      <w:rPr>
        <w:rFonts w:ascii="Verdana" w:hAnsi="Verdana"/>
        <w:b w:val="0"/>
        <w:bCs/>
        <w:color w:val="FFFFFF" w:themeColor="background2"/>
        <w:sz w:val="17"/>
      </w:rPr>
      <w:tblPr/>
      <w:tcPr>
        <w:shd w:val="clear" w:color="auto" w:fill="37BFBF" w:themeFill="accent3"/>
      </w:tcPr>
    </w:tblStylePr>
    <w:tblStylePr w:type="lastRow">
      <w:pPr>
        <w:spacing w:before="0" w:after="0" w:line="240" w:lineRule="auto"/>
        <w:jc w:val="center"/>
      </w:pPr>
      <w:rPr>
        <w:rFonts w:ascii="Verdana" w:hAnsi="Verdana"/>
        <w:b w:val="0"/>
        <w:bCs/>
        <w:sz w:val="17"/>
      </w:rPr>
      <w:tblPr/>
      <w:tcPr>
        <w:tcBorders>
          <w:top w:val="nil"/>
          <w:left w:val="nil"/>
          <w:bottom w:val="nil"/>
          <w:right w:val="nil"/>
          <w:insideH w:val="nil"/>
          <w:insideV w:val="nil"/>
          <w:tl2br w:val="nil"/>
          <w:tr2bl w:val="nil"/>
        </w:tcBorders>
        <w:vAlign w:val="center"/>
      </w:tcPr>
    </w:tblStylePr>
    <w:tblStylePr w:type="firstCol">
      <w:pPr>
        <w:jc w:val="left"/>
      </w:pPr>
      <w:rPr>
        <w:rFonts w:ascii="Verdana" w:hAnsi="Verdana"/>
        <w:b w:val="0"/>
        <w:bCs/>
        <w:sz w:val="17"/>
      </w:rPr>
      <w:tblPr/>
      <w:tcPr>
        <w:vAlign w:val="center"/>
      </w:tcPr>
    </w:tblStylePr>
    <w:tblStylePr w:type="lastCol">
      <w:rPr>
        <w:rFonts w:ascii="Verdana" w:hAnsi="Verdana"/>
        <w:b w:val="0"/>
        <w:bCs/>
        <w:sz w:val="17"/>
      </w:rPr>
    </w:tblStylePr>
    <w:tblStylePr w:type="band1Vert">
      <w:pPr>
        <w:jc w:val="center"/>
      </w:pPr>
      <w:tblPr/>
      <w:tcPr>
        <w:vAlign w:val="center"/>
      </w:tcPr>
    </w:tblStylePr>
    <w:tblStylePr w:type="band1Horz">
      <w:pPr>
        <w:jc w:val="center"/>
      </w:pPr>
      <w:rPr>
        <w:rFonts w:ascii="Verdana" w:hAnsi="Verdana"/>
        <w:b w:val="0"/>
        <w:sz w:val="17"/>
      </w:rPr>
      <w:tblPr/>
      <w:tcPr>
        <w:shd w:val="clear" w:color="auto" w:fill="D9D9D9" w:themeFill="accent6" w:themeFillShade="D9"/>
        <w:vAlign w:val="center"/>
      </w:tcPr>
    </w:tblStylePr>
    <w:tblStylePr w:type="band2Horz">
      <w:pPr>
        <w:jc w:val="center"/>
      </w:pPr>
      <w:rPr>
        <w:rFonts w:ascii="Verdana" w:hAnsi="Verdana"/>
        <w:b w:val="0"/>
        <w:sz w:val="17"/>
      </w:rPr>
      <w:tblPr/>
      <w:tcPr>
        <w:vAlign w:val="center"/>
      </w:tcPr>
    </w:tblStylePr>
    <w:tblStylePr w:type="nwCell">
      <w:pPr>
        <w:jc w:val="left"/>
      </w:pPr>
      <w:tblPr/>
      <w:tcPr>
        <w:vAlign w:val="center"/>
      </w:tcPr>
    </w:tblStylePr>
    <w:tblStylePr w:type="swCell">
      <w:pPr>
        <w:jc w:val="left"/>
      </w:pPr>
      <w:tblPr/>
      <w:tcPr>
        <w:vAlign w:val="center"/>
      </w:tcPr>
    </w:tblStylePr>
  </w:style>
  <w:style w:type="table" w:customStyle="1" w:styleId="Harder3">
    <w:name w:val="Harder3"/>
    <w:basedOn w:val="LightShading"/>
    <w:uiPriority w:val="99"/>
    <w:rsid w:val="002B703F"/>
    <w:tblPr/>
    <w:tcPr>
      <w:shd w:val="clear" w:color="auto" w:fill="auto"/>
    </w:tcPr>
    <w:tblStylePr w:type="firstRow">
      <w:pPr>
        <w:spacing w:before="0" w:after="0" w:line="240" w:lineRule="auto"/>
        <w:jc w:val="center"/>
      </w:pPr>
      <w:rPr>
        <w:rFonts w:ascii="Verdana" w:hAnsi="Verdana"/>
        <w:b w:val="0"/>
        <w:bCs/>
        <w:color w:val="FFFFFF" w:themeColor="background2"/>
        <w:sz w:val="17"/>
      </w:rPr>
      <w:tblPr/>
      <w:tcPr>
        <w:shd w:val="clear" w:color="auto" w:fill="E5542E" w:themeFill="accent4"/>
      </w:tcPr>
    </w:tblStylePr>
    <w:tblStylePr w:type="lastRow">
      <w:pPr>
        <w:spacing w:before="0" w:after="0" w:line="240" w:lineRule="auto"/>
        <w:jc w:val="center"/>
      </w:pPr>
      <w:rPr>
        <w:rFonts w:ascii="Verdana" w:hAnsi="Verdana"/>
        <w:b w:val="0"/>
        <w:bCs/>
        <w:sz w:val="17"/>
      </w:rPr>
      <w:tblPr/>
      <w:tcPr>
        <w:tcBorders>
          <w:top w:val="nil"/>
          <w:left w:val="nil"/>
          <w:bottom w:val="nil"/>
          <w:right w:val="nil"/>
          <w:insideH w:val="nil"/>
          <w:insideV w:val="nil"/>
          <w:tl2br w:val="nil"/>
          <w:tr2bl w:val="nil"/>
        </w:tcBorders>
        <w:vAlign w:val="center"/>
      </w:tcPr>
    </w:tblStylePr>
    <w:tblStylePr w:type="firstCol">
      <w:pPr>
        <w:jc w:val="left"/>
      </w:pPr>
      <w:rPr>
        <w:rFonts w:ascii="Verdana" w:hAnsi="Verdana"/>
        <w:b w:val="0"/>
        <w:bCs/>
        <w:sz w:val="17"/>
      </w:rPr>
      <w:tblPr/>
      <w:tcPr>
        <w:vAlign w:val="center"/>
      </w:tcPr>
    </w:tblStylePr>
    <w:tblStylePr w:type="lastCol">
      <w:rPr>
        <w:rFonts w:ascii="Verdana" w:hAnsi="Verdana"/>
        <w:b w:val="0"/>
        <w:bCs/>
        <w:sz w:val="17"/>
      </w:rPr>
    </w:tblStylePr>
    <w:tblStylePr w:type="band1Vert">
      <w:pPr>
        <w:jc w:val="center"/>
      </w:pPr>
      <w:tblPr/>
      <w:tcPr>
        <w:vAlign w:val="center"/>
      </w:tcPr>
    </w:tblStylePr>
    <w:tblStylePr w:type="band1Horz">
      <w:pPr>
        <w:jc w:val="center"/>
      </w:pPr>
      <w:rPr>
        <w:rFonts w:ascii="Verdana" w:hAnsi="Verdana"/>
        <w:b w:val="0"/>
        <w:sz w:val="17"/>
      </w:rPr>
      <w:tblPr/>
      <w:tcPr>
        <w:shd w:val="clear" w:color="auto" w:fill="D9D9D9" w:themeFill="accent6" w:themeFillShade="D9"/>
        <w:vAlign w:val="center"/>
      </w:tcPr>
    </w:tblStylePr>
    <w:tblStylePr w:type="band2Horz">
      <w:pPr>
        <w:jc w:val="center"/>
      </w:pPr>
      <w:rPr>
        <w:rFonts w:ascii="Verdana" w:hAnsi="Verdana"/>
        <w:b w:val="0"/>
        <w:sz w:val="17"/>
      </w:rPr>
      <w:tblPr/>
      <w:tcPr>
        <w:vAlign w:val="center"/>
      </w:tcPr>
    </w:tblStylePr>
    <w:tblStylePr w:type="nwCell">
      <w:pPr>
        <w:jc w:val="left"/>
      </w:pPr>
      <w:tblPr/>
      <w:tcPr>
        <w:vAlign w:val="center"/>
      </w:tcPr>
    </w:tblStylePr>
    <w:tblStylePr w:type="swCell">
      <w:pPr>
        <w:jc w:val="left"/>
      </w:pPr>
      <w:tblPr/>
      <w:tcPr>
        <w:vAlign w:val="center"/>
      </w:tcPr>
    </w:tblStylePr>
  </w:style>
  <w:style w:type="table" w:customStyle="1" w:styleId="Harder4">
    <w:name w:val="Harder4"/>
    <w:basedOn w:val="LightShading"/>
    <w:uiPriority w:val="99"/>
    <w:rsid w:val="002B703F"/>
    <w:tblPr/>
    <w:tcPr>
      <w:shd w:val="clear" w:color="auto" w:fill="auto"/>
    </w:tcPr>
    <w:tblStylePr w:type="firstRow">
      <w:pPr>
        <w:spacing w:before="0" w:after="0" w:line="240" w:lineRule="auto"/>
        <w:jc w:val="center"/>
      </w:pPr>
      <w:rPr>
        <w:rFonts w:ascii="Verdana" w:hAnsi="Verdana"/>
        <w:b w:val="0"/>
        <w:bCs/>
        <w:color w:val="FFFFFF" w:themeColor="background2"/>
        <w:sz w:val="17"/>
      </w:rPr>
      <w:tblPr/>
      <w:tcPr>
        <w:shd w:val="clear" w:color="auto" w:fill="EAA10F" w:themeFill="accent5"/>
      </w:tcPr>
    </w:tblStylePr>
    <w:tblStylePr w:type="lastRow">
      <w:pPr>
        <w:spacing w:before="0" w:after="0" w:line="240" w:lineRule="auto"/>
        <w:jc w:val="center"/>
      </w:pPr>
      <w:rPr>
        <w:rFonts w:ascii="Verdana" w:hAnsi="Verdana"/>
        <w:b w:val="0"/>
        <w:bCs/>
        <w:sz w:val="17"/>
      </w:rPr>
      <w:tblPr/>
      <w:tcPr>
        <w:tcBorders>
          <w:top w:val="nil"/>
          <w:left w:val="nil"/>
          <w:bottom w:val="nil"/>
          <w:right w:val="nil"/>
          <w:insideH w:val="nil"/>
          <w:insideV w:val="nil"/>
          <w:tl2br w:val="nil"/>
          <w:tr2bl w:val="nil"/>
        </w:tcBorders>
        <w:vAlign w:val="center"/>
      </w:tcPr>
    </w:tblStylePr>
    <w:tblStylePr w:type="firstCol">
      <w:pPr>
        <w:jc w:val="left"/>
      </w:pPr>
      <w:rPr>
        <w:rFonts w:ascii="Verdana" w:hAnsi="Verdana"/>
        <w:b w:val="0"/>
        <w:bCs/>
        <w:sz w:val="17"/>
      </w:rPr>
      <w:tblPr/>
      <w:tcPr>
        <w:vAlign w:val="center"/>
      </w:tcPr>
    </w:tblStylePr>
    <w:tblStylePr w:type="lastCol">
      <w:rPr>
        <w:rFonts w:ascii="Verdana" w:hAnsi="Verdana"/>
        <w:b w:val="0"/>
        <w:bCs/>
        <w:sz w:val="17"/>
      </w:rPr>
    </w:tblStylePr>
    <w:tblStylePr w:type="band1Vert">
      <w:pPr>
        <w:jc w:val="center"/>
      </w:pPr>
      <w:tblPr/>
      <w:tcPr>
        <w:vAlign w:val="center"/>
      </w:tcPr>
    </w:tblStylePr>
    <w:tblStylePr w:type="band1Horz">
      <w:pPr>
        <w:jc w:val="center"/>
      </w:pPr>
      <w:rPr>
        <w:rFonts w:ascii="Verdana" w:hAnsi="Verdana"/>
        <w:b w:val="0"/>
        <w:sz w:val="17"/>
      </w:rPr>
      <w:tblPr/>
      <w:tcPr>
        <w:shd w:val="clear" w:color="auto" w:fill="D9D9D9" w:themeFill="accent6" w:themeFillShade="D9"/>
        <w:vAlign w:val="center"/>
      </w:tcPr>
    </w:tblStylePr>
    <w:tblStylePr w:type="band2Horz">
      <w:pPr>
        <w:jc w:val="center"/>
      </w:pPr>
      <w:rPr>
        <w:rFonts w:ascii="Verdana" w:hAnsi="Verdana"/>
        <w:b w:val="0"/>
        <w:sz w:val="17"/>
      </w:rPr>
      <w:tblPr/>
      <w:tcPr>
        <w:vAlign w:val="center"/>
      </w:tcPr>
    </w:tblStylePr>
    <w:tblStylePr w:type="nwCell">
      <w:pPr>
        <w:jc w:val="left"/>
      </w:pPr>
      <w:tblPr/>
      <w:tcPr>
        <w:vAlign w:val="center"/>
      </w:tcPr>
    </w:tblStylePr>
    <w:tblStylePr w:type="swCell">
      <w:pPr>
        <w:jc w:val="left"/>
      </w:pPr>
      <w:tblPr/>
      <w:tcPr>
        <w:vAlign w:val="center"/>
      </w:tcPr>
    </w:tblStylePr>
  </w:style>
  <w:style w:type="paragraph" w:customStyle="1" w:styleId="ExhibitBullet">
    <w:name w:val="Exhibit Bullet"/>
    <w:basedOn w:val="Heading4"/>
    <w:qFormat/>
    <w:rsid w:val="0009087E"/>
    <w:pPr>
      <w:numPr>
        <w:numId w:val="2"/>
      </w:numPr>
      <w:tabs>
        <w:tab w:val="num" w:pos="360"/>
      </w:tabs>
      <w:ind w:left="1080" w:hanging="1080"/>
    </w:pPr>
  </w:style>
  <w:style w:type="paragraph" w:styleId="EndnoteText">
    <w:name w:val="endnote text"/>
    <w:basedOn w:val="Normal"/>
    <w:link w:val="EndnoteTextChar"/>
    <w:uiPriority w:val="99"/>
    <w:rsid w:val="006A653A"/>
    <w:pPr>
      <w:spacing w:after="0" w:line="240" w:lineRule="auto"/>
    </w:pPr>
  </w:style>
  <w:style w:type="paragraph" w:customStyle="1" w:styleId="Pull-OutBoxHeading">
    <w:name w:val="Pull-Out Box Heading"/>
    <w:basedOn w:val="Heading3"/>
    <w:qFormat/>
    <w:rsid w:val="00EA0F16"/>
    <w:rPr>
      <w:color w:val="auto"/>
    </w:rPr>
  </w:style>
  <w:style w:type="character" w:customStyle="1" w:styleId="EndnoteTextChar">
    <w:name w:val="Endnote Text Char"/>
    <w:basedOn w:val="DefaultParagraphFont"/>
    <w:link w:val="EndnoteText"/>
    <w:uiPriority w:val="99"/>
    <w:rsid w:val="006A653A"/>
    <w:rPr>
      <w:rFonts w:ascii="Verdana" w:eastAsia="Verdana" w:hAnsi="Verdana" w:cs="Verdana"/>
      <w:sz w:val="17"/>
      <w:szCs w:val="17"/>
    </w:rPr>
  </w:style>
  <w:style w:type="character" w:styleId="EndnoteReference">
    <w:name w:val="endnote reference"/>
    <w:basedOn w:val="DefaultParagraphFont"/>
    <w:uiPriority w:val="99"/>
    <w:semiHidden/>
    <w:unhideWhenUsed/>
    <w:rsid w:val="006A653A"/>
    <w:rPr>
      <w:vertAlign w:val="superscript"/>
    </w:rPr>
  </w:style>
  <w:style w:type="character" w:customStyle="1" w:styleId="ListParagraphChar">
    <w:name w:val="List Paragraph Char"/>
    <w:basedOn w:val="DefaultParagraphFont"/>
    <w:link w:val="ListParagraph"/>
    <w:uiPriority w:val="34"/>
    <w:rsid w:val="00B54927"/>
    <w:rPr>
      <w:rFonts w:ascii="Verdana" w:hAnsi="Verdana" w:cs="Verdana"/>
      <w:sz w:val="17"/>
      <w:szCs w:val="17"/>
    </w:rPr>
  </w:style>
  <w:style w:type="character" w:styleId="UnresolvedMention">
    <w:name w:val="Unresolved Mention"/>
    <w:basedOn w:val="DefaultParagraphFont"/>
    <w:uiPriority w:val="99"/>
    <w:unhideWhenUsed/>
    <w:rsid w:val="008B4FBE"/>
    <w:rPr>
      <w:color w:val="605E5C"/>
      <w:shd w:val="clear" w:color="auto" w:fill="E1DFDD"/>
    </w:rPr>
  </w:style>
  <w:style w:type="character" w:styleId="Mention">
    <w:name w:val="Mention"/>
    <w:basedOn w:val="DefaultParagraphFont"/>
    <w:uiPriority w:val="99"/>
    <w:unhideWhenUsed/>
    <w:rsid w:val="00C0641E"/>
    <w:rPr>
      <w:color w:val="2B579A"/>
      <w:shd w:val="clear" w:color="auto" w:fill="E1DFDD"/>
    </w:rPr>
  </w:style>
  <w:style w:type="table" w:styleId="ListTable3-Accent2">
    <w:name w:val="List Table 3 Accent 2"/>
    <w:basedOn w:val="TableNormal"/>
    <w:uiPriority w:val="48"/>
    <w:rsid w:val="001507B6"/>
    <w:tblPr>
      <w:tblStyleRowBandSize w:val="1"/>
      <w:tblStyleColBandSize w:val="1"/>
      <w:tblBorders>
        <w:top w:val="single" w:sz="4" w:space="0" w:color="1B69AA" w:themeColor="accent2"/>
        <w:left w:val="single" w:sz="4" w:space="0" w:color="1B69AA" w:themeColor="accent2"/>
        <w:bottom w:val="single" w:sz="4" w:space="0" w:color="1B69AA" w:themeColor="accent2"/>
        <w:right w:val="single" w:sz="4" w:space="0" w:color="1B69AA" w:themeColor="accent2"/>
      </w:tblBorders>
    </w:tblPr>
    <w:tblStylePr w:type="firstRow">
      <w:rPr>
        <w:b/>
        <w:bCs/>
        <w:color w:val="FFFFFF" w:themeColor="background1"/>
      </w:rPr>
      <w:tblPr/>
      <w:tcPr>
        <w:shd w:val="clear" w:color="auto" w:fill="1B69AA" w:themeFill="accent2"/>
      </w:tcPr>
    </w:tblStylePr>
    <w:tblStylePr w:type="lastRow">
      <w:rPr>
        <w:b/>
        <w:bCs/>
      </w:rPr>
      <w:tblPr/>
      <w:tcPr>
        <w:tcBorders>
          <w:top w:val="double" w:sz="4" w:space="0" w:color="1B69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69AA" w:themeColor="accent2"/>
          <w:right w:val="single" w:sz="4" w:space="0" w:color="1B69AA" w:themeColor="accent2"/>
        </w:tcBorders>
      </w:tcPr>
    </w:tblStylePr>
    <w:tblStylePr w:type="band1Horz">
      <w:tblPr/>
      <w:tcPr>
        <w:tcBorders>
          <w:top w:val="single" w:sz="4" w:space="0" w:color="1B69AA" w:themeColor="accent2"/>
          <w:bottom w:val="single" w:sz="4" w:space="0" w:color="1B69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9AA" w:themeColor="accent2"/>
          <w:left w:val="nil"/>
        </w:tcBorders>
      </w:tcPr>
    </w:tblStylePr>
    <w:tblStylePr w:type="swCell">
      <w:tblPr/>
      <w:tcPr>
        <w:tcBorders>
          <w:top w:val="double" w:sz="4" w:space="0" w:color="1B69AA" w:themeColor="accent2"/>
          <w:right w:val="nil"/>
        </w:tcBorders>
      </w:tcPr>
    </w:tblStylePr>
  </w:style>
  <w:style w:type="character" w:styleId="FollowedHyperlink">
    <w:name w:val="FollowedHyperlink"/>
    <w:basedOn w:val="DefaultParagraphFont"/>
    <w:uiPriority w:val="99"/>
    <w:semiHidden/>
    <w:unhideWhenUsed/>
    <w:rsid w:val="008B4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1329">
      <w:bodyDiv w:val="1"/>
      <w:marLeft w:val="0"/>
      <w:marRight w:val="0"/>
      <w:marTop w:val="0"/>
      <w:marBottom w:val="0"/>
      <w:divBdr>
        <w:top w:val="none" w:sz="0" w:space="0" w:color="auto"/>
        <w:left w:val="none" w:sz="0" w:space="0" w:color="auto"/>
        <w:bottom w:val="none" w:sz="0" w:space="0" w:color="auto"/>
        <w:right w:val="none" w:sz="0" w:space="0" w:color="auto"/>
      </w:divBdr>
    </w:div>
    <w:div w:id="131139707">
      <w:bodyDiv w:val="1"/>
      <w:marLeft w:val="0"/>
      <w:marRight w:val="0"/>
      <w:marTop w:val="0"/>
      <w:marBottom w:val="0"/>
      <w:divBdr>
        <w:top w:val="none" w:sz="0" w:space="0" w:color="auto"/>
        <w:left w:val="none" w:sz="0" w:space="0" w:color="auto"/>
        <w:bottom w:val="none" w:sz="0" w:space="0" w:color="auto"/>
        <w:right w:val="none" w:sz="0" w:space="0" w:color="auto"/>
      </w:divBdr>
    </w:div>
    <w:div w:id="140536510">
      <w:bodyDiv w:val="1"/>
      <w:marLeft w:val="0"/>
      <w:marRight w:val="0"/>
      <w:marTop w:val="0"/>
      <w:marBottom w:val="0"/>
      <w:divBdr>
        <w:top w:val="none" w:sz="0" w:space="0" w:color="auto"/>
        <w:left w:val="none" w:sz="0" w:space="0" w:color="auto"/>
        <w:bottom w:val="none" w:sz="0" w:space="0" w:color="auto"/>
        <w:right w:val="none" w:sz="0" w:space="0" w:color="auto"/>
      </w:divBdr>
    </w:div>
    <w:div w:id="215436390">
      <w:bodyDiv w:val="1"/>
      <w:marLeft w:val="0"/>
      <w:marRight w:val="0"/>
      <w:marTop w:val="0"/>
      <w:marBottom w:val="0"/>
      <w:divBdr>
        <w:top w:val="none" w:sz="0" w:space="0" w:color="auto"/>
        <w:left w:val="none" w:sz="0" w:space="0" w:color="auto"/>
        <w:bottom w:val="none" w:sz="0" w:space="0" w:color="auto"/>
        <w:right w:val="none" w:sz="0" w:space="0" w:color="auto"/>
      </w:divBdr>
    </w:div>
    <w:div w:id="218060071">
      <w:bodyDiv w:val="1"/>
      <w:marLeft w:val="0"/>
      <w:marRight w:val="0"/>
      <w:marTop w:val="0"/>
      <w:marBottom w:val="0"/>
      <w:divBdr>
        <w:top w:val="none" w:sz="0" w:space="0" w:color="auto"/>
        <w:left w:val="none" w:sz="0" w:space="0" w:color="auto"/>
        <w:bottom w:val="none" w:sz="0" w:space="0" w:color="auto"/>
        <w:right w:val="none" w:sz="0" w:space="0" w:color="auto"/>
      </w:divBdr>
    </w:div>
    <w:div w:id="241648794">
      <w:bodyDiv w:val="1"/>
      <w:marLeft w:val="0"/>
      <w:marRight w:val="0"/>
      <w:marTop w:val="0"/>
      <w:marBottom w:val="0"/>
      <w:divBdr>
        <w:top w:val="none" w:sz="0" w:space="0" w:color="auto"/>
        <w:left w:val="none" w:sz="0" w:space="0" w:color="auto"/>
        <w:bottom w:val="none" w:sz="0" w:space="0" w:color="auto"/>
        <w:right w:val="none" w:sz="0" w:space="0" w:color="auto"/>
      </w:divBdr>
    </w:div>
    <w:div w:id="325136628">
      <w:bodyDiv w:val="1"/>
      <w:marLeft w:val="0"/>
      <w:marRight w:val="0"/>
      <w:marTop w:val="0"/>
      <w:marBottom w:val="0"/>
      <w:divBdr>
        <w:top w:val="none" w:sz="0" w:space="0" w:color="auto"/>
        <w:left w:val="none" w:sz="0" w:space="0" w:color="auto"/>
        <w:bottom w:val="none" w:sz="0" w:space="0" w:color="auto"/>
        <w:right w:val="none" w:sz="0" w:space="0" w:color="auto"/>
      </w:divBdr>
    </w:div>
    <w:div w:id="394813621">
      <w:bodyDiv w:val="1"/>
      <w:marLeft w:val="0"/>
      <w:marRight w:val="0"/>
      <w:marTop w:val="0"/>
      <w:marBottom w:val="0"/>
      <w:divBdr>
        <w:top w:val="none" w:sz="0" w:space="0" w:color="auto"/>
        <w:left w:val="none" w:sz="0" w:space="0" w:color="auto"/>
        <w:bottom w:val="none" w:sz="0" w:space="0" w:color="auto"/>
        <w:right w:val="none" w:sz="0" w:space="0" w:color="auto"/>
      </w:divBdr>
    </w:div>
    <w:div w:id="445657960">
      <w:bodyDiv w:val="1"/>
      <w:marLeft w:val="0"/>
      <w:marRight w:val="0"/>
      <w:marTop w:val="0"/>
      <w:marBottom w:val="0"/>
      <w:divBdr>
        <w:top w:val="none" w:sz="0" w:space="0" w:color="auto"/>
        <w:left w:val="none" w:sz="0" w:space="0" w:color="auto"/>
        <w:bottom w:val="none" w:sz="0" w:space="0" w:color="auto"/>
        <w:right w:val="none" w:sz="0" w:space="0" w:color="auto"/>
      </w:divBdr>
    </w:div>
    <w:div w:id="494883087">
      <w:bodyDiv w:val="1"/>
      <w:marLeft w:val="0"/>
      <w:marRight w:val="0"/>
      <w:marTop w:val="0"/>
      <w:marBottom w:val="0"/>
      <w:divBdr>
        <w:top w:val="none" w:sz="0" w:space="0" w:color="auto"/>
        <w:left w:val="none" w:sz="0" w:space="0" w:color="auto"/>
        <w:bottom w:val="none" w:sz="0" w:space="0" w:color="auto"/>
        <w:right w:val="none" w:sz="0" w:space="0" w:color="auto"/>
      </w:divBdr>
    </w:div>
    <w:div w:id="562910823">
      <w:bodyDiv w:val="1"/>
      <w:marLeft w:val="0"/>
      <w:marRight w:val="0"/>
      <w:marTop w:val="0"/>
      <w:marBottom w:val="0"/>
      <w:divBdr>
        <w:top w:val="none" w:sz="0" w:space="0" w:color="auto"/>
        <w:left w:val="none" w:sz="0" w:space="0" w:color="auto"/>
        <w:bottom w:val="none" w:sz="0" w:space="0" w:color="auto"/>
        <w:right w:val="none" w:sz="0" w:space="0" w:color="auto"/>
      </w:divBdr>
    </w:div>
    <w:div w:id="614866932">
      <w:bodyDiv w:val="1"/>
      <w:marLeft w:val="0"/>
      <w:marRight w:val="0"/>
      <w:marTop w:val="0"/>
      <w:marBottom w:val="0"/>
      <w:divBdr>
        <w:top w:val="none" w:sz="0" w:space="0" w:color="auto"/>
        <w:left w:val="none" w:sz="0" w:space="0" w:color="auto"/>
        <w:bottom w:val="none" w:sz="0" w:space="0" w:color="auto"/>
        <w:right w:val="none" w:sz="0" w:space="0" w:color="auto"/>
      </w:divBdr>
    </w:div>
    <w:div w:id="625045558">
      <w:bodyDiv w:val="1"/>
      <w:marLeft w:val="0"/>
      <w:marRight w:val="0"/>
      <w:marTop w:val="0"/>
      <w:marBottom w:val="0"/>
      <w:divBdr>
        <w:top w:val="none" w:sz="0" w:space="0" w:color="auto"/>
        <w:left w:val="none" w:sz="0" w:space="0" w:color="auto"/>
        <w:bottom w:val="none" w:sz="0" w:space="0" w:color="auto"/>
        <w:right w:val="none" w:sz="0" w:space="0" w:color="auto"/>
      </w:divBdr>
    </w:div>
    <w:div w:id="848985681">
      <w:bodyDiv w:val="1"/>
      <w:marLeft w:val="0"/>
      <w:marRight w:val="0"/>
      <w:marTop w:val="0"/>
      <w:marBottom w:val="0"/>
      <w:divBdr>
        <w:top w:val="none" w:sz="0" w:space="0" w:color="auto"/>
        <w:left w:val="none" w:sz="0" w:space="0" w:color="auto"/>
        <w:bottom w:val="none" w:sz="0" w:space="0" w:color="auto"/>
        <w:right w:val="none" w:sz="0" w:space="0" w:color="auto"/>
      </w:divBdr>
    </w:div>
    <w:div w:id="884559035">
      <w:bodyDiv w:val="1"/>
      <w:marLeft w:val="0"/>
      <w:marRight w:val="0"/>
      <w:marTop w:val="0"/>
      <w:marBottom w:val="0"/>
      <w:divBdr>
        <w:top w:val="none" w:sz="0" w:space="0" w:color="auto"/>
        <w:left w:val="none" w:sz="0" w:space="0" w:color="auto"/>
        <w:bottom w:val="none" w:sz="0" w:space="0" w:color="auto"/>
        <w:right w:val="none" w:sz="0" w:space="0" w:color="auto"/>
      </w:divBdr>
    </w:div>
    <w:div w:id="908466853">
      <w:bodyDiv w:val="1"/>
      <w:marLeft w:val="0"/>
      <w:marRight w:val="0"/>
      <w:marTop w:val="0"/>
      <w:marBottom w:val="0"/>
      <w:divBdr>
        <w:top w:val="none" w:sz="0" w:space="0" w:color="auto"/>
        <w:left w:val="none" w:sz="0" w:space="0" w:color="auto"/>
        <w:bottom w:val="none" w:sz="0" w:space="0" w:color="auto"/>
        <w:right w:val="none" w:sz="0" w:space="0" w:color="auto"/>
      </w:divBdr>
    </w:div>
    <w:div w:id="912665447">
      <w:bodyDiv w:val="1"/>
      <w:marLeft w:val="0"/>
      <w:marRight w:val="0"/>
      <w:marTop w:val="0"/>
      <w:marBottom w:val="0"/>
      <w:divBdr>
        <w:top w:val="none" w:sz="0" w:space="0" w:color="auto"/>
        <w:left w:val="none" w:sz="0" w:space="0" w:color="auto"/>
        <w:bottom w:val="none" w:sz="0" w:space="0" w:color="auto"/>
        <w:right w:val="none" w:sz="0" w:space="0" w:color="auto"/>
      </w:divBdr>
    </w:div>
    <w:div w:id="974917044">
      <w:bodyDiv w:val="1"/>
      <w:marLeft w:val="0"/>
      <w:marRight w:val="0"/>
      <w:marTop w:val="0"/>
      <w:marBottom w:val="0"/>
      <w:divBdr>
        <w:top w:val="none" w:sz="0" w:space="0" w:color="auto"/>
        <w:left w:val="none" w:sz="0" w:space="0" w:color="auto"/>
        <w:bottom w:val="none" w:sz="0" w:space="0" w:color="auto"/>
        <w:right w:val="none" w:sz="0" w:space="0" w:color="auto"/>
      </w:divBdr>
    </w:div>
    <w:div w:id="978536925">
      <w:bodyDiv w:val="1"/>
      <w:marLeft w:val="0"/>
      <w:marRight w:val="0"/>
      <w:marTop w:val="0"/>
      <w:marBottom w:val="0"/>
      <w:divBdr>
        <w:top w:val="none" w:sz="0" w:space="0" w:color="auto"/>
        <w:left w:val="none" w:sz="0" w:space="0" w:color="auto"/>
        <w:bottom w:val="none" w:sz="0" w:space="0" w:color="auto"/>
        <w:right w:val="none" w:sz="0" w:space="0" w:color="auto"/>
      </w:divBdr>
    </w:div>
    <w:div w:id="987169563">
      <w:bodyDiv w:val="1"/>
      <w:marLeft w:val="0"/>
      <w:marRight w:val="0"/>
      <w:marTop w:val="0"/>
      <w:marBottom w:val="0"/>
      <w:divBdr>
        <w:top w:val="none" w:sz="0" w:space="0" w:color="auto"/>
        <w:left w:val="none" w:sz="0" w:space="0" w:color="auto"/>
        <w:bottom w:val="none" w:sz="0" w:space="0" w:color="auto"/>
        <w:right w:val="none" w:sz="0" w:space="0" w:color="auto"/>
      </w:divBdr>
    </w:div>
    <w:div w:id="1001934839">
      <w:bodyDiv w:val="1"/>
      <w:marLeft w:val="0"/>
      <w:marRight w:val="0"/>
      <w:marTop w:val="0"/>
      <w:marBottom w:val="0"/>
      <w:divBdr>
        <w:top w:val="none" w:sz="0" w:space="0" w:color="auto"/>
        <w:left w:val="none" w:sz="0" w:space="0" w:color="auto"/>
        <w:bottom w:val="none" w:sz="0" w:space="0" w:color="auto"/>
        <w:right w:val="none" w:sz="0" w:space="0" w:color="auto"/>
      </w:divBdr>
    </w:div>
    <w:div w:id="1031690079">
      <w:bodyDiv w:val="1"/>
      <w:marLeft w:val="0"/>
      <w:marRight w:val="0"/>
      <w:marTop w:val="0"/>
      <w:marBottom w:val="0"/>
      <w:divBdr>
        <w:top w:val="none" w:sz="0" w:space="0" w:color="auto"/>
        <w:left w:val="none" w:sz="0" w:space="0" w:color="auto"/>
        <w:bottom w:val="none" w:sz="0" w:space="0" w:color="auto"/>
        <w:right w:val="none" w:sz="0" w:space="0" w:color="auto"/>
      </w:divBdr>
    </w:div>
    <w:div w:id="1128740903">
      <w:bodyDiv w:val="1"/>
      <w:marLeft w:val="0"/>
      <w:marRight w:val="0"/>
      <w:marTop w:val="0"/>
      <w:marBottom w:val="0"/>
      <w:divBdr>
        <w:top w:val="none" w:sz="0" w:space="0" w:color="auto"/>
        <w:left w:val="none" w:sz="0" w:space="0" w:color="auto"/>
        <w:bottom w:val="none" w:sz="0" w:space="0" w:color="auto"/>
        <w:right w:val="none" w:sz="0" w:space="0" w:color="auto"/>
      </w:divBdr>
    </w:div>
    <w:div w:id="1217545714">
      <w:bodyDiv w:val="1"/>
      <w:marLeft w:val="0"/>
      <w:marRight w:val="0"/>
      <w:marTop w:val="0"/>
      <w:marBottom w:val="0"/>
      <w:divBdr>
        <w:top w:val="none" w:sz="0" w:space="0" w:color="auto"/>
        <w:left w:val="none" w:sz="0" w:space="0" w:color="auto"/>
        <w:bottom w:val="none" w:sz="0" w:space="0" w:color="auto"/>
        <w:right w:val="none" w:sz="0" w:space="0" w:color="auto"/>
      </w:divBdr>
    </w:div>
    <w:div w:id="1286155739">
      <w:bodyDiv w:val="1"/>
      <w:marLeft w:val="0"/>
      <w:marRight w:val="0"/>
      <w:marTop w:val="0"/>
      <w:marBottom w:val="0"/>
      <w:divBdr>
        <w:top w:val="none" w:sz="0" w:space="0" w:color="auto"/>
        <w:left w:val="none" w:sz="0" w:space="0" w:color="auto"/>
        <w:bottom w:val="none" w:sz="0" w:space="0" w:color="auto"/>
        <w:right w:val="none" w:sz="0" w:space="0" w:color="auto"/>
      </w:divBdr>
    </w:div>
    <w:div w:id="1288313735">
      <w:bodyDiv w:val="1"/>
      <w:marLeft w:val="0"/>
      <w:marRight w:val="0"/>
      <w:marTop w:val="0"/>
      <w:marBottom w:val="0"/>
      <w:divBdr>
        <w:top w:val="none" w:sz="0" w:space="0" w:color="auto"/>
        <w:left w:val="none" w:sz="0" w:space="0" w:color="auto"/>
        <w:bottom w:val="none" w:sz="0" w:space="0" w:color="auto"/>
        <w:right w:val="none" w:sz="0" w:space="0" w:color="auto"/>
      </w:divBdr>
    </w:div>
    <w:div w:id="1443651857">
      <w:bodyDiv w:val="1"/>
      <w:marLeft w:val="0"/>
      <w:marRight w:val="0"/>
      <w:marTop w:val="0"/>
      <w:marBottom w:val="0"/>
      <w:divBdr>
        <w:top w:val="none" w:sz="0" w:space="0" w:color="auto"/>
        <w:left w:val="none" w:sz="0" w:space="0" w:color="auto"/>
        <w:bottom w:val="none" w:sz="0" w:space="0" w:color="auto"/>
        <w:right w:val="none" w:sz="0" w:space="0" w:color="auto"/>
      </w:divBdr>
    </w:div>
    <w:div w:id="1507600586">
      <w:bodyDiv w:val="1"/>
      <w:marLeft w:val="0"/>
      <w:marRight w:val="0"/>
      <w:marTop w:val="0"/>
      <w:marBottom w:val="0"/>
      <w:divBdr>
        <w:top w:val="none" w:sz="0" w:space="0" w:color="auto"/>
        <w:left w:val="none" w:sz="0" w:space="0" w:color="auto"/>
        <w:bottom w:val="none" w:sz="0" w:space="0" w:color="auto"/>
        <w:right w:val="none" w:sz="0" w:space="0" w:color="auto"/>
      </w:divBdr>
    </w:div>
    <w:div w:id="1515074665">
      <w:bodyDiv w:val="1"/>
      <w:marLeft w:val="0"/>
      <w:marRight w:val="0"/>
      <w:marTop w:val="0"/>
      <w:marBottom w:val="0"/>
      <w:divBdr>
        <w:top w:val="none" w:sz="0" w:space="0" w:color="auto"/>
        <w:left w:val="none" w:sz="0" w:space="0" w:color="auto"/>
        <w:bottom w:val="none" w:sz="0" w:space="0" w:color="auto"/>
        <w:right w:val="none" w:sz="0" w:space="0" w:color="auto"/>
      </w:divBdr>
    </w:div>
    <w:div w:id="1587837748">
      <w:bodyDiv w:val="1"/>
      <w:marLeft w:val="0"/>
      <w:marRight w:val="0"/>
      <w:marTop w:val="0"/>
      <w:marBottom w:val="0"/>
      <w:divBdr>
        <w:top w:val="none" w:sz="0" w:space="0" w:color="auto"/>
        <w:left w:val="none" w:sz="0" w:space="0" w:color="auto"/>
        <w:bottom w:val="none" w:sz="0" w:space="0" w:color="auto"/>
        <w:right w:val="none" w:sz="0" w:space="0" w:color="auto"/>
      </w:divBdr>
    </w:div>
    <w:div w:id="1592616257">
      <w:bodyDiv w:val="1"/>
      <w:marLeft w:val="0"/>
      <w:marRight w:val="0"/>
      <w:marTop w:val="0"/>
      <w:marBottom w:val="0"/>
      <w:divBdr>
        <w:top w:val="none" w:sz="0" w:space="0" w:color="auto"/>
        <w:left w:val="none" w:sz="0" w:space="0" w:color="auto"/>
        <w:bottom w:val="none" w:sz="0" w:space="0" w:color="auto"/>
        <w:right w:val="none" w:sz="0" w:space="0" w:color="auto"/>
      </w:divBdr>
    </w:div>
    <w:div w:id="1692150189">
      <w:bodyDiv w:val="1"/>
      <w:marLeft w:val="0"/>
      <w:marRight w:val="0"/>
      <w:marTop w:val="0"/>
      <w:marBottom w:val="0"/>
      <w:divBdr>
        <w:top w:val="none" w:sz="0" w:space="0" w:color="auto"/>
        <w:left w:val="none" w:sz="0" w:space="0" w:color="auto"/>
        <w:bottom w:val="none" w:sz="0" w:space="0" w:color="auto"/>
        <w:right w:val="none" w:sz="0" w:space="0" w:color="auto"/>
      </w:divBdr>
    </w:div>
    <w:div w:id="1778674522">
      <w:bodyDiv w:val="1"/>
      <w:marLeft w:val="0"/>
      <w:marRight w:val="0"/>
      <w:marTop w:val="0"/>
      <w:marBottom w:val="0"/>
      <w:divBdr>
        <w:top w:val="none" w:sz="0" w:space="0" w:color="auto"/>
        <w:left w:val="none" w:sz="0" w:space="0" w:color="auto"/>
        <w:bottom w:val="none" w:sz="0" w:space="0" w:color="auto"/>
        <w:right w:val="none" w:sz="0" w:space="0" w:color="auto"/>
      </w:divBdr>
    </w:div>
    <w:div w:id="1857575006">
      <w:bodyDiv w:val="1"/>
      <w:marLeft w:val="0"/>
      <w:marRight w:val="0"/>
      <w:marTop w:val="0"/>
      <w:marBottom w:val="0"/>
      <w:divBdr>
        <w:top w:val="none" w:sz="0" w:space="0" w:color="auto"/>
        <w:left w:val="none" w:sz="0" w:space="0" w:color="auto"/>
        <w:bottom w:val="none" w:sz="0" w:space="0" w:color="auto"/>
        <w:right w:val="none" w:sz="0" w:space="0" w:color="auto"/>
      </w:divBdr>
    </w:div>
    <w:div w:id="1867325315">
      <w:bodyDiv w:val="1"/>
      <w:marLeft w:val="0"/>
      <w:marRight w:val="0"/>
      <w:marTop w:val="0"/>
      <w:marBottom w:val="0"/>
      <w:divBdr>
        <w:top w:val="none" w:sz="0" w:space="0" w:color="auto"/>
        <w:left w:val="none" w:sz="0" w:space="0" w:color="auto"/>
        <w:bottom w:val="none" w:sz="0" w:space="0" w:color="auto"/>
        <w:right w:val="none" w:sz="0" w:space="0" w:color="auto"/>
      </w:divBdr>
    </w:div>
    <w:div w:id="1930038090">
      <w:bodyDiv w:val="1"/>
      <w:marLeft w:val="0"/>
      <w:marRight w:val="0"/>
      <w:marTop w:val="0"/>
      <w:marBottom w:val="0"/>
      <w:divBdr>
        <w:top w:val="none" w:sz="0" w:space="0" w:color="auto"/>
        <w:left w:val="none" w:sz="0" w:space="0" w:color="auto"/>
        <w:bottom w:val="none" w:sz="0" w:space="0" w:color="auto"/>
        <w:right w:val="none" w:sz="0" w:space="0" w:color="auto"/>
      </w:divBdr>
    </w:div>
    <w:div w:id="20829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arderco.box.com/s/t5ah9quqhl25lxgaba67cr0l1bl1wjly" TargetMode="External"/><Relationship Id="rId21" Type="http://schemas.openxmlformats.org/officeDocument/2006/relationships/hyperlink" Target="https://harderco.box.com/s/lb6s84ij2uexk789cljz0qmkf2zg89ov" TargetMode="External"/><Relationship Id="rId42" Type="http://schemas.openxmlformats.org/officeDocument/2006/relationships/hyperlink" Target="https://harderco.box.com/s/3fc20dhkac8axdscr9zb993zfgk365se" TargetMode="External"/><Relationship Id="rId47" Type="http://schemas.openxmlformats.org/officeDocument/2006/relationships/hyperlink" Target="https://harderco.box.com/s/03i28kqz0csi0w9utf8taiodpwp153it" TargetMode="External"/><Relationship Id="rId63" Type="http://schemas.openxmlformats.org/officeDocument/2006/relationships/hyperlink" Target="https://harderco.box.com/s/qli75e1ktwemkh2pix40t574zsxxji1v" TargetMode="External"/><Relationship Id="rId68" Type="http://schemas.openxmlformats.org/officeDocument/2006/relationships/hyperlink" Target="https://harderco.box.com/s/qli75e1ktwemkh2pix40t574zsxxji1v" TargetMode="External"/><Relationship Id="rId16" Type="http://schemas.openxmlformats.org/officeDocument/2006/relationships/footer" Target="footer1.xml"/><Relationship Id="rId11" Type="http://schemas.openxmlformats.org/officeDocument/2006/relationships/hyperlink" Target="https://harderco.box.com/s/cgi0ydhagbm96btyng5k52en9rx7a97v" TargetMode="External"/><Relationship Id="rId24" Type="http://schemas.openxmlformats.org/officeDocument/2006/relationships/hyperlink" Target="https://harderco.box.com/s/t5ah9quqhl25lxgaba67cr0l1bl1wjly" TargetMode="External"/><Relationship Id="rId32" Type="http://schemas.openxmlformats.org/officeDocument/2006/relationships/hyperlink" Target="https://harderco.box.com/s/w5wuuypmvpjbyip82isbcg868vsf9ka5" TargetMode="External"/><Relationship Id="rId37" Type="http://schemas.openxmlformats.org/officeDocument/2006/relationships/hyperlink" Target="https://harderco.box.com/s/3fc20dhkac8axdscr9zb993zfgk365se" TargetMode="External"/><Relationship Id="rId40" Type="http://schemas.openxmlformats.org/officeDocument/2006/relationships/hyperlink" Target="https://harderco.box.com/s/3fc20dhkac8axdscr9zb993zfgk365se" TargetMode="External"/><Relationship Id="rId45" Type="http://schemas.openxmlformats.org/officeDocument/2006/relationships/hyperlink" Target="https://harderco.box.com/s/03i28kqz0csi0w9utf8taiodpwp153it" TargetMode="External"/><Relationship Id="rId53" Type="http://schemas.openxmlformats.org/officeDocument/2006/relationships/hyperlink" Target="https://www.codepublishing.com/CA/Benicia/html/Benicia09/Benicia0906.html" TargetMode="External"/><Relationship Id="rId58" Type="http://schemas.openxmlformats.org/officeDocument/2006/relationships/hyperlink" Target="https://harderco.box.com/s/yzyu43uq10dshiysc96r873qc0zxb3bk" TargetMode="External"/><Relationship Id="rId66" Type="http://schemas.openxmlformats.org/officeDocument/2006/relationships/hyperlink" Target="https://harderco.box.com/s/qli75e1ktwemkh2pix40t574zsxxji1v" TargetMode="External"/><Relationship Id="rId74" Type="http://schemas.openxmlformats.org/officeDocument/2006/relationships/footer" Target="footer12.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codepublishing.com/CA/Benicia/html/Benicia09/Benicia0906.html" TargetMode="External"/><Relationship Id="rId19" Type="http://schemas.openxmlformats.org/officeDocument/2006/relationships/hyperlink" Target="https://harderco.box.com/s/lb6s84ij2uexk789cljz0qmkf2zg89ov" TargetMode="External"/><Relationship Id="rId14" Type="http://schemas.openxmlformats.org/officeDocument/2006/relationships/hyperlink" Target="https://harderco.box.com/s/cgi0ydhagbm96btyng5k52en9rx7a97v" TargetMode="External"/><Relationship Id="rId22" Type="http://schemas.openxmlformats.org/officeDocument/2006/relationships/hyperlink" Target="https://www.codepublishing.com/CA/Benicia/html/Benicia09/Benicia0906.html" TargetMode="External"/><Relationship Id="rId27" Type="http://schemas.openxmlformats.org/officeDocument/2006/relationships/hyperlink" Target="https://harderco.box.com/s/t5ah9quqhl25lxgaba67cr0l1bl1wjly" TargetMode="External"/><Relationship Id="rId30" Type="http://schemas.openxmlformats.org/officeDocument/2006/relationships/hyperlink" Target="https://www.codepublishing.com/CA/Benicia/html/Benicia09/Benicia0906.html" TargetMode="External"/><Relationship Id="rId35" Type="http://schemas.openxmlformats.org/officeDocument/2006/relationships/hyperlink" Target="https://harderco.box.com/s/w5wuuypmvpjbyip82isbcg868vsf9ka5" TargetMode="External"/><Relationship Id="rId43" Type="http://schemas.openxmlformats.org/officeDocument/2006/relationships/hyperlink" Target="https://www.codepublishing.com/CA/Benicia/html/Benicia09/Benicia0906.html" TargetMode="External"/><Relationship Id="rId48" Type="http://schemas.openxmlformats.org/officeDocument/2006/relationships/hyperlink" Target="https://harderco.box.com/s/03i28kqz0csi0w9utf8taiodpwp153it" TargetMode="External"/><Relationship Id="rId56" Type="http://schemas.openxmlformats.org/officeDocument/2006/relationships/hyperlink" Target="https://harderco.box.com/s/yzyu43uq10dshiysc96r873qc0zxb3bk" TargetMode="External"/><Relationship Id="rId64" Type="http://schemas.openxmlformats.org/officeDocument/2006/relationships/hyperlink" Target="https://harderco.box.com/s/qli75e1ktwemkh2pix40t574zsxxji1v" TargetMode="External"/><Relationship Id="rId69" Type="http://schemas.openxmlformats.org/officeDocument/2006/relationships/footer" Target="footer11.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harderco.box.com/s/r92rdqu9glp2e3x6dy24nrej3euxlybs" TargetMode="External"/><Relationship Id="rId72" Type="http://schemas.openxmlformats.org/officeDocument/2006/relationships/hyperlink" Target="https://harderco.box.com/s/hxw64ocdy1kaj8rxzcn1gdiulqz58ltt" TargetMode="External"/><Relationship Id="rId3" Type="http://schemas.openxmlformats.org/officeDocument/2006/relationships/customXml" Target="../customXml/item3.xml"/><Relationship Id="rId12" Type="http://schemas.openxmlformats.org/officeDocument/2006/relationships/hyperlink" Target="https://harderco.box.com/s/cgi0ydhagbm96btyng5k52en9rx7a97v" TargetMode="External"/><Relationship Id="rId17" Type="http://schemas.openxmlformats.org/officeDocument/2006/relationships/footer" Target="footer2.xml"/><Relationship Id="rId25" Type="http://schemas.openxmlformats.org/officeDocument/2006/relationships/hyperlink" Target="https://harderco.box.com/s/t5ah9quqhl25lxgaba67cr0l1bl1wjly" TargetMode="External"/><Relationship Id="rId33" Type="http://schemas.openxmlformats.org/officeDocument/2006/relationships/hyperlink" Target="https://harderco.box.com/s/w5wuuypmvpjbyip82isbcg868vsf9ka5" TargetMode="External"/><Relationship Id="rId38" Type="http://schemas.openxmlformats.org/officeDocument/2006/relationships/hyperlink" Target="https://harderco.box.com/s/3fc20dhkac8axdscr9zb993zfgk365se" TargetMode="External"/><Relationship Id="rId46" Type="http://schemas.openxmlformats.org/officeDocument/2006/relationships/hyperlink" Target="https://harderco.box.com/s/03i28kqz0csi0w9utf8taiodpwp153it" TargetMode="External"/><Relationship Id="rId59" Type="http://schemas.openxmlformats.org/officeDocument/2006/relationships/hyperlink" Target="https://www.codepublishing.com/CA/Benicia/html/Benicia09/Benicia0906.html" TargetMode="External"/><Relationship Id="rId67" Type="http://schemas.openxmlformats.org/officeDocument/2006/relationships/hyperlink" Target="https://harderco.box.com/s/qli75e1ktwemkh2pix40t574zsxxji1v" TargetMode="External"/><Relationship Id="rId20" Type="http://schemas.openxmlformats.org/officeDocument/2006/relationships/hyperlink" Target="https://harderco.box.com/s/lb6s84ij2uexk789cljz0qmkf2zg89ov" TargetMode="External"/><Relationship Id="rId41" Type="http://schemas.openxmlformats.org/officeDocument/2006/relationships/hyperlink" Target="https://harderco.box.com/s/3fc20dhkac8axdscr9zb993zfgk365se" TargetMode="External"/><Relationship Id="rId54" Type="http://schemas.openxmlformats.org/officeDocument/2006/relationships/footer" Target="footer8.xml"/><Relationship Id="rId62" Type="http://schemas.openxmlformats.org/officeDocument/2006/relationships/footer" Target="footer10.xml"/><Relationship Id="rId70" Type="http://schemas.openxmlformats.org/officeDocument/2006/relationships/hyperlink" Target="https://harderco.box.com/s/hxw64ocdy1kaj8rxzcn1gdiulqz58ltt" TargetMode="External"/><Relationship Id="rId75"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depublishing.com/CA/Benicia/html/Benicia09/Benicia0906.html" TargetMode="External"/><Relationship Id="rId23" Type="http://schemas.openxmlformats.org/officeDocument/2006/relationships/footer" Target="footer3.xml"/><Relationship Id="rId28" Type="http://schemas.openxmlformats.org/officeDocument/2006/relationships/hyperlink" Target="https://harderco.box.com/s/t5ah9quqhl25lxgaba67cr0l1bl1wjly" TargetMode="External"/><Relationship Id="rId36" Type="http://schemas.openxmlformats.org/officeDocument/2006/relationships/footer" Target="footer5.xml"/><Relationship Id="rId49" Type="http://schemas.openxmlformats.org/officeDocument/2006/relationships/hyperlink" Target="https://www.codepublishing.com/CA/Benicia/html/Benicia09/Benicia0906.html" TargetMode="External"/><Relationship Id="rId57" Type="http://schemas.openxmlformats.org/officeDocument/2006/relationships/hyperlink" Target="https://harderco.box.com/s/yzyu43uq10dshiysc96r873qc0zxb3bk" TargetMode="External"/><Relationship Id="rId10" Type="http://schemas.openxmlformats.org/officeDocument/2006/relationships/endnotes" Target="endnotes.xml"/><Relationship Id="rId31" Type="http://schemas.openxmlformats.org/officeDocument/2006/relationships/footer" Target="footer4.xml"/><Relationship Id="rId44" Type="http://schemas.openxmlformats.org/officeDocument/2006/relationships/footer" Target="footer6.xml"/><Relationship Id="rId52" Type="http://schemas.openxmlformats.org/officeDocument/2006/relationships/hyperlink" Target="https://harderco.box.com/s/r92rdqu9glp2e3x6dy24nrej3euxlybs" TargetMode="External"/><Relationship Id="rId60" Type="http://schemas.openxmlformats.org/officeDocument/2006/relationships/footer" Target="footer9.xml"/><Relationship Id="rId65" Type="http://schemas.openxmlformats.org/officeDocument/2006/relationships/hyperlink" Target="https://harderco.box.com/s/qli75e1ktwemkh2pix40t574zsxxji1v" TargetMode="External"/><Relationship Id="rId73" Type="http://schemas.openxmlformats.org/officeDocument/2006/relationships/hyperlink" Target="https://harderco.box.com/s/hxw64ocdy1kaj8rxzcn1gdiulqz58ltt" TargetMode="External"/><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harderco.box.com/s/cgi0ydhagbm96btyng5k52en9rx7a97v" TargetMode="External"/><Relationship Id="rId18" Type="http://schemas.openxmlformats.org/officeDocument/2006/relationships/hyperlink" Target="https://harderco.box.com/s/lb6s84ij2uexk789cljz0qmkf2zg89ov" TargetMode="External"/><Relationship Id="rId39" Type="http://schemas.openxmlformats.org/officeDocument/2006/relationships/hyperlink" Target="https://harderco.box.com/s/3fc20dhkac8axdscr9zb993zfgk365se" TargetMode="External"/><Relationship Id="rId34" Type="http://schemas.openxmlformats.org/officeDocument/2006/relationships/hyperlink" Target="https://harderco.box.com/s/w5wuuypmvpjbyip82isbcg868vsf9ka5" TargetMode="External"/><Relationship Id="rId50" Type="http://schemas.openxmlformats.org/officeDocument/2006/relationships/footer" Target="footer7.xml"/><Relationship Id="rId55" Type="http://schemas.openxmlformats.org/officeDocument/2006/relationships/hyperlink" Target="https://harderco.box.com/s/yzyu43uq10dshiysc96r873qc0zxb3bk" TargetMode="External"/><Relationship Id="rId76" Type="http://schemas.openxmlformats.org/officeDocument/2006/relationships/footer" Target="footer14.xml"/><Relationship Id="rId7" Type="http://schemas.openxmlformats.org/officeDocument/2006/relationships/settings" Target="settings.xml"/><Relationship Id="rId71" Type="http://schemas.openxmlformats.org/officeDocument/2006/relationships/hyperlink" Target="https://harderco.box.com/s/hxw64ocdy1kaj8rxzcn1gdiulqz58ltt" TargetMode="External"/><Relationship Id="rId2" Type="http://schemas.openxmlformats.org/officeDocument/2006/relationships/customXml" Target="../customXml/item2.xml"/><Relationship Id="rId29" Type="http://schemas.openxmlformats.org/officeDocument/2006/relationships/hyperlink" Target="https://harderco.box.com/s/t5ah9quqhl25lxgaba67cr0l1bl1wjl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ung.org/getmedia/929a93c8-2c09-4dea-b9da-4edfe1fb84df/2020-sotc-california-full.pdf" TargetMode="External"/><Relationship Id="rId3" Type="http://schemas.openxmlformats.org/officeDocument/2006/relationships/hyperlink" Target="https://www.lung.org/getmedia/929a93c8-2c09-4dea-b9da-4edfe1fb84df/2020-sotc-california-full.pdf" TargetMode="External"/><Relationship Id="rId7" Type="http://schemas.openxmlformats.org/officeDocument/2006/relationships/hyperlink" Target="https://www.lung.org/getmedia/929a93c8-2c09-4dea-b9da-4edfe1fb84df/2020-sotc-california-full.pdf" TargetMode="External"/><Relationship Id="rId2" Type="http://schemas.openxmlformats.org/officeDocument/2006/relationships/hyperlink" Target="https://www.lung.org/getmedia/929a93c8-2c09-4dea-b9da-4edfe1fb84df/2020-sotc-california-full.pdf" TargetMode="External"/><Relationship Id="rId1" Type="http://schemas.openxmlformats.org/officeDocument/2006/relationships/hyperlink" Target="https://www.lung.org/getmedia/929a93c8-2c09-4dea-b9da-4edfe1fb84df/2020-sotc-california-full.pdf" TargetMode="External"/><Relationship Id="rId6" Type="http://schemas.openxmlformats.org/officeDocument/2006/relationships/hyperlink" Target="https://www.lung.org/getmedia/929a93c8-2c09-4dea-b9da-4edfe1fb84df/2020-sotc-california-full.pdf" TargetMode="External"/><Relationship Id="rId5" Type="http://schemas.openxmlformats.org/officeDocument/2006/relationships/hyperlink" Target="https://www.lung.org/getmedia/929a93c8-2c09-4dea-b9da-4edfe1fb84df/2020-sotc-california-full.pdf" TargetMode="External"/><Relationship Id="rId10" Type="http://schemas.openxmlformats.org/officeDocument/2006/relationships/hyperlink" Target="https://www.dailyrepublic.com/all-dr-news/solano-news/fairfield/solano-county-board-supports-ban-on-flavored-tobacco-products/" TargetMode="External"/><Relationship Id="rId4" Type="http://schemas.openxmlformats.org/officeDocument/2006/relationships/hyperlink" Target="https://www.lung.org/getmedia/929a93c8-2c09-4dea-b9da-4edfe1fb84df/2020-sotc-california-full.pdf" TargetMode="External"/><Relationship Id="rId9" Type="http://schemas.openxmlformats.org/officeDocument/2006/relationships/hyperlink" Target="https://www.lung.org/getmedia/929a93c8-2c09-4dea-b9da-4edfe1fb84df/2020-sotc-california-fu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AR\HarderCo\Company%20Resources%20-%20Documents\Resources\Publication%20System\8.%20Infographics%20&amp;%20Dashboards\2.%20Infographic_Pro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DBC84B374C46B496E5508E9A9D516B"/>
        <w:category>
          <w:name w:val="General"/>
          <w:gallery w:val="placeholder"/>
        </w:category>
        <w:types>
          <w:type w:val="bbPlcHdr"/>
        </w:types>
        <w:behaviors>
          <w:behavior w:val="content"/>
        </w:behaviors>
        <w:guid w:val="{BBB62070-CC4A-4E07-8992-650DC29BFADC}"/>
      </w:docPartPr>
      <w:docPartBody>
        <w:p w:rsidR="00720481" w:rsidRDefault="00B02A10" w:rsidP="00B02A10">
          <w:pPr>
            <w:pStyle w:val="78DBC84B374C46B496E5508E9A9D516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10"/>
    <w:rsid w:val="0029138B"/>
    <w:rsid w:val="00681E68"/>
    <w:rsid w:val="00720481"/>
    <w:rsid w:val="00AE3C15"/>
    <w:rsid w:val="00B02A10"/>
    <w:rsid w:val="00CB03C3"/>
    <w:rsid w:val="00E72C8D"/>
    <w:rsid w:val="00FD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DBC84B374C46B496E5508E9A9D516B">
    <w:name w:val="78DBC84B374C46B496E5508E9A9D516B"/>
    <w:rsid w:val="00B02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arder+Company">
      <a:dk1>
        <a:sysClr val="windowText" lastClr="000000"/>
      </a:dk1>
      <a:lt1>
        <a:srgbClr val="FFFFFF"/>
      </a:lt1>
      <a:dk2>
        <a:srgbClr val="000000"/>
      </a:dk2>
      <a:lt2>
        <a:srgbClr val="FFFFFF"/>
      </a:lt2>
      <a:accent1>
        <a:srgbClr val="3F5163"/>
      </a:accent1>
      <a:accent2>
        <a:srgbClr val="1B69AA"/>
      </a:accent2>
      <a:accent3>
        <a:srgbClr val="37BFBF"/>
      </a:accent3>
      <a:accent4>
        <a:srgbClr val="E5542E"/>
      </a:accent4>
      <a:accent5>
        <a:srgbClr val="EAA10F"/>
      </a:accent5>
      <a:accent6>
        <a:srgbClr val="FFFFFF"/>
      </a:accent6>
      <a:hlink>
        <a:srgbClr val="0000FF"/>
      </a:hlink>
      <a:folHlink>
        <a:srgbClr val="800080"/>
      </a:folHlink>
    </a:clrScheme>
    <a:fontScheme name="H+Co Verdana">
      <a:majorFont>
        <a:latin typeface="Verdana"/>
        <a:ea typeface=""/>
        <a:cs typeface=""/>
      </a:majorFont>
      <a:minorFont>
        <a:latin typeface="Verdana"/>
        <a:ea typeface=""/>
        <a:cs typeface=""/>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9B6D17A8E1EF47B0CF53282846BC2C" ma:contentTypeVersion="9" ma:contentTypeDescription="Create a new document." ma:contentTypeScope="" ma:versionID="887794b1153a74fca3a3e413051a3ac5">
  <xsd:schema xmlns:xsd="http://www.w3.org/2001/XMLSchema" xmlns:xs="http://www.w3.org/2001/XMLSchema" xmlns:p="http://schemas.microsoft.com/office/2006/metadata/properties" xmlns:ns2="4e262064-6ce6-4245-b829-183ffdcbd386" xmlns:ns3="1b111527-3317-4b13-a9bd-31af2c441c9d" targetNamespace="http://schemas.microsoft.com/office/2006/metadata/properties" ma:root="true" ma:fieldsID="966a43dd975889c89fcb80ccc2ba12cf" ns2:_="" ns3:_="">
    <xsd:import namespace="4e262064-6ce6-4245-b829-183ffdcbd386"/>
    <xsd:import namespace="1b111527-3317-4b13-a9bd-31af2c44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62064-6ce6-4245-b829-183ffdcbd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11527-3317-4b13-a9bd-31af2c44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94E95-573C-4DFC-A8DB-DA5EDDA098D8}">
  <ds:schemaRefs>
    <ds:schemaRef ds:uri="http://schemas.openxmlformats.org/officeDocument/2006/bibliography"/>
  </ds:schemaRefs>
</ds:datastoreItem>
</file>

<file path=customXml/itemProps2.xml><?xml version="1.0" encoding="utf-8"?>
<ds:datastoreItem xmlns:ds="http://schemas.openxmlformats.org/officeDocument/2006/customXml" ds:itemID="{3E9A992F-9DB0-44D0-99E9-9FA1A01ED51C}">
  <ds:schemaRefs>
    <ds:schemaRef ds:uri="http://schemas.microsoft.com/sharepoint/v3/contenttype/forms"/>
  </ds:schemaRefs>
</ds:datastoreItem>
</file>

<file path=customXml/itemProps3.xml><?xml version="1.0" encoding="utf-8"?>
<ds:datastoreItem xmlns:ds="http://schemas.openxmlformats.org/officeDocument/2006/customXml" ds:itemID="{88145195-740C-411B-AD83-7AE08DD2B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FD1048-FA79-4D47-B297-4A017A18D372}"/>
</file>

<file path=docProps/app.xml><?xml version="1.0" encoding="utf-8"?>
<Properties xmlns="http://schemas.openxmlformats.org/officeDocument/2006/extended-properties" xmlns:vt="http://schemas.openxmlformats.org/officeDocument/2006/docPropsVTypes">
  <Template>2. Infographic_Profile</Template>
  <TotalTime>17</TotalTime>
  <Pages>27</Pages>
  <Words>7235</Words>
  <Characters>41241</Characters>
  <Application>Microsoft Office Word</Application>
  <DocSecurity>0</DocSecurity>
  <Lines>343</Lines>
  <Paragraphs>96</Paragraphs>
  <ScaleCrop>false</ScaleCrop>
  <Company/>
  <LinksUpToDate>false</LinksUpToDate>
  <CharactersWithSpaces>48380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Braughton</dc:creator>
  <cp:keywords/>
  <cp:lastModifiedBy>Monica Braughton</cp:lastModifiedBy>
  <cp:revision>1168</cp:revision>
  <cp:lastPrinted>2016-06-03T17:30:00Z</cp:lastPrinted>
  <dcterms:created xsi:type="dcterms:W3CDTF">2021-01-06T23:10:00Z</dcterms:created>
  <dcterms:modified xsi:type="dcterms:W3CDTF">2021-02-19T22:48:00Z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0x010100319B6D17A8E1EF47B0CF53282846BC2C</vt:lpwstr>
  </property>
  <property fmtid="{D5CDD505-2E9C-101B-9397-08002B2CF9AE}" pid="3" name="Order">
    <vt:r8>165000</vt:r8>
  </property>
</Properties>
</file>